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516ACA" w:rsidRPr="00FE149B" w14:paraId="6325BAAD" w14:textId="77777777" w:rsidTr="00996EED">
        <w:tc>
          <w:tcPr>
            <w:tcW w:w="4744" w:type="dxa"/>
          </w:tcPr>
          <w:p w14:paraId="36E92D8F" w14:textId="77777777" w:rsidR="00516ACA" w:rsidRPr="00FE149B" w:rsidRDefault="00516ACA" w:rsidP="00996EED">
            <w:pPr>
              <w:jc w:val="right"/>
              <w:rPr>
                <w:szCs w:val="24"/>
              </w:rPr>
            </w:pPr>
            <w:r>
              <w:rPr>
                <w:szCs w:val="24"/>
              </w:rPr>
              <w:br w:type="page"/>
            </w:r>
          </w:p>
        </w:tc>
        <w:tc>
          <w:tcPr>
            <w:tcW w:w="4744" w:type="dxa"/>
          </w:tcPr>
          <w:p w14:paraId="2A859EB1" w14:textId="77777777" w:rsidR="00516ACA" w:rsidRPr="00FE149B" w:rsidRDefault="00516ACA" w:rsidP="00996EED">
            <w:pPr>
              <w:jc w:val="right"/>
              <w:rPr>
                <w:szCs w:val="24"/>
              </w:rPr>
            </w:pPr>
            <w:r w:rsidRPr="00FE149B">
              <w:rPr>
                <w:szCs w:val="24"/>
              </w:rPr>
              <w:t>Vietos plėtros strategijų atra</w:t>
            </w:r>
            <w:r>
              <w:rPr>
                <w:szCs w:val="24"/>
              </w:rPr>
              <w:t xml:space="preserve">nkos ir įgyvendinimo taisyklių </w:t>
            </w:r>
            <w:r w:rsidRPr="008E7AD2">
              <w:rPr>
                <w:szCs w:val="24"/>
              </w:rPr>
              <w:t>7 priedas</w:t>
            </w:r>
          </w:p>
        </w:tc>
      </w:tr>
    </w:tbl>
    <w:p w14:paraId="3977588A" w14:textId="77777777" w:rsidR="00516ACA" w:rsidRDefault="00516ACA" w:rsidP="00516ACA">
      <w:pPr>
        <w:jc w:val="both"/>
        <w:rPr>
          <w:szCs w:val="24"/>
        </w:rPr>
      </w:pPr>
    </w:p>
    <w:p w14:paraId="328C69DE" w14:textId="77777777" w:rsidR="00516ACA" w:rsidRDefault="00516ACA" w:rsidP="00516ACA">
      <w:pPr>
        <w:ind w:firstLine="993"/>
        <w:jc w:val="both"/>
        <w:rPr>
          <w:szCs w:val="24"/>
        </w:rPr>
      </w:pPr>
    </w:p>
    <w:p w14:paraId="4FC64B48" w14:textId="77777777" w:rsidR="00516ACA" w:rsidRDefault="00516ACA" w:rsidP="00516ACA"/>
    <w:p w14:paraId="0542D6A3" w14:textId="77777777" w:rsidR="00516ACA" w:rsidRDefault="00516ACA" w:rsidP="00516ACA">
      <w:pPr>
        <w:jc w:val="center"/>
      </w:pPr>
    </w:p>
    <w:p w14:paraId="7030D7A5" w14:textId="2DDB706B" w:rsidR="00516ACA" w:rsidRPr="00446CA8" w:rsidRDefault="00446CA8" w:rsidP="00516ACA">
      <w:pPr>
        <w:jc w:val="center"/>
        <w:rPr>
          <w:u w:val="single"/>
        </w:rPr>
      </w:pPr>
      <w:r w:rsidRPr="00446CA8">
        <w:rPr>
          <w:u w:val="single"/>
        </w:rPr>
        <w:t>Šalčininkų miesto vietos veiklos grupė</w:t>
      </w:r>
    </w:p>
    <w:p w14:paraId="1CCDCA22" w14:textId="77777777" w:rsidR="00516ACA" w:rsidRPr="00FC3F9C" w:rsidRDefault="00516ACA" w:rsidP="00516ACA">
      <w:pPr>
        <w:jc w:val="center"/>
        <w:rPr>
          <w:i/>
        </w:rPr>
      </w:pPr>
      <w:r w:rsidRPr="00FC3F9C">
        <w:rPr>
          <w:i/>
        </w:rPr>
        <w:t>(</w:t>
      </w:r>
      <w:r>
        <w:rPr>
          <w:i/>
        </w:rPr>
        <w:t xml:space="preserve">prašymo sudarytojo </w:t>
      </w:r>
      <w:r w:rsidRPr="00FC3F9C">
        <w:rPr>
          <w:i/>
        </w:rPr>
        <w:t>pavadinimas)</w:t>
      </w:r>
    </w:p>
    <w:p w14:paraId="1DD03120" w14:textId="77777777" w:rsidR="00516ACA" w:rsidRDefault="00516ACA" w:rsidP="00516ACA">
      <w:pPr>
        <w:jc w:val="center"/>
      </w:pPr>
    </w:p>
    <w:p w14:paraId="56F969FF" w14:textId="77777777" w:rsidR="00516ACA" w:rsidRDefault="00516ACA" w:rsidP="00516ACA">
      <w:pPr>
        <w:jc w:val="center"/>
      </w:pPr>
    </w:p>
    <w:p w14:paraId="39643F84" w14:textId="77777777" w:rsidR="00516ACA" w:rsidRDefault="00516ACA" w:rsidP="00516ACA">
      <w:pPr>
        <w:jc w:val="center"/>
      </w:pPr>
    </w:p>
    <w:p w14:paraId="55E589A9" w14:textId="77777777" w:rsidR="00516ACA" w:rsidRDefault="00516ACA" w:rsidP="00516ACA">
      <w:pPr>
        <w:jc w:val="center"/>
      </w:pPr>
    </w:p>
    <w:p w14:paraId="61DF0903" w14:textId="7B6F5859" w:rsidR="00516ACA" w:rsidRDefault="00516ACA" w:rsidP="00516ACA">
      <w:pPr>
        <w:jc w:val="center"/>
      </w:pPr>
      <w:r>
        <w:t xml:space="preserve">Prašymas keisti </w:t>
      </w:r>
      <w:r w:rsidR="00446CA8" w:rsidRPr="00446CA8">
        <w:rPr>
          <w:u w:val="single"/>
        </w:rPr>
        <w:t>Šalčininkų miesto vietos plėtros strategiją 2014-2020 m.</w:t>
      </w:r>
    </w:p>
    <w:p w14:paraId="44699227" w14:textId="77777777" w:rsidR="00516ACA" w:rsidRPr="00FC3F9C" w:rsidRDefault="00516ACA" w:rsidP="00516ACA">
      <w:pPr>
        <w:jc w:val="center"/>
        <w:rPr>
          <w:i/>
        </w:rPr>
      </w:pPr>
      <w:r>
        <w:t xml:space="preserve">                        (vietos plėtros strategijos pavadinimas)</w:t>
      </w:r>
    </w:p>
    <w:p w14:paraId="2118C8BF" w14:textId="77777777" w:rsidR="00516ACA" w:rsidRDefault="00516ACA" w:rsidP="00516ACA">
      <w:pPr>
        <w:jc w:val="center"/>
        <w:rPr>
          <w:szCs w:val="24"/>
          <w:lang w:eastAsia="lt-LT"/>
        </w:rPr>
      </w:pPr>
    </w:p>
    <w:p w14:paraId="4EDA146A" w14:textId="77777777" w:rsidR="00516ACA" w:rsidRDefault="00516ACA" w:rsidP="00516ACA">
      <w:pPr>
        <w:rPr>
          <w:szCs w:val="24"/>
          <w:lang w:eastAsia="lt-LT"/>
        </w:rPr>
      </w:pPr>
    </w:p>
    <w:p w14:paraId="1F4DF5DC" w14:textId="77777777" w:rsidR="00516ACA" w:rsidRDefault="00516ACA" w:rsidP="00516ACA">
      <w:pPr>
        <w:jc w:val="center"/>
        <w:rPr>
          <w:szCs w:val="24"/>
          <w:lang w:eastAsia="lt-LT"/>
        </w:rPr>
      </w:pPr>
    </w:p>
    <w:p w14:paraId="0CDDBA1D" w14:textId="0D199CFC" w:rsidR="00516ACA" w:rsidRPr="00E620BA" w:rsidRDefault="00516ACA" w:rsidP="00516ACA">
      <w:pPr>
        <w:jc w:val="center"/>
        <w:rPr>
          <w:szCs w:val="24"/>
          <w:lang w:eastAsia="lt-LT"/>
        </w:rPr>
      </w:pPr>
      <w:r w:rsidRPr="00785423">
        <w:rPr>
          <w:szCs w:val="24"/>
          <w:lang w:eastAsia="lt-LT"/>
        </w:rPr>
        <w:t>20</w:t>
      </w:r>
      <w:r w:rsidR="00446CA8">
        <w:rPr>
          <w:szCs w:val="24"/>
          <w:lang w:eastAsia="lt-LT"/>
        </w:rPr>
        <w:t>2</w:t>
      </w:r>
      <w:r w:rsidR="00661395">
        <w:rPr>
          <w:szCs w:val="24"/>
          <w:lang w:eastAsia="lt-LT"/>
        </w:rPr>
        <w:t>3</w:t>
      </w:r>
      <w:r w:rsidRPr="00785423">
        <w:rPr>
          <w:szCs w:val="24"/>
          <w:lang w:eastAsia="lt-LT"/>
        </w:rPr>
        <w:t xml:space="preserve"> m. </w:t>
      </w:r>
      <w:r w:rsidR="00661395">
        <w:rPr>
          <w:szCs w:val="24"/>
          <w:lang w:eastAsia="lt-LT"/>
        </w:rPr>
        <w:t xml:space="preserve">gegužės 31 </w:t>
      </w:r>
      <w:r w:rsidRPr="00785423">
        <w:rPr>
          <w:szCs w:val="24"/>
          <w:lang w:eastAsia="lt-LT"/>
        </w:rPr>
        <w:t>d.</w:t>
      </w:r>
    </w:p>
    <w:tbl>
      <w:tblPr>
        <w:tblW w:w="962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1"/>
        <w:gridCol w:w="4110"/>
        <w:gridCol w:w="4678"/>
      </w:tblGrid>
      <w:tr w:rsidR="00516ACA" w:rsidRPr="00785423" w14:paraId="0A97E8F4" w14:textId="77777777" w:rsidTr="00996EED">
        <w:trPr>
          <w:tblHead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4776D2" w14:textId="77777777" w:rsidR="00446CA8" w:rsidRDefault="00516ACA" w:rsidP="00996EED">
            <w:pPr>
              <w:rPr>
                <w:b/>
                <w:bCs/>
                <w:szCs w:val="24"/>
                <w:lang w:eastAsia="lt-LT"/>
              </w:rPr>
            </w:pPr>
            <w:r w:rsidRPr="002E115B">
              <w:rPr>
                <w:b/>
                <w:bCs/>
                <w:caps/>
                <w:szCs w:val="24"/>
                <w:lang w:eastAsia="lt-LT"/>
              </w:rPr>
              <w:t xml:space="preserve">1.VIETOS PLĖTROS STRATEGIJOS </w:t>
            </w:r>
            <w:r w:rsidRPr="002E115B">
              <w:rPr>
                <w:b/>
                <w:bCs/>
                <w:szCs w:val="24"/>
                <w:lang w:eastAsia="lt-LT"/>
              </w:rPr>
              <w:t>PAVADINIMAS</w:t>
            </w:r>
          </w:p>
          <w:p w14:paraId="31399F10" w14:textId="04FC65DF" w:rsidR="00516ACA" w:rsidRPr="00446CA8" w:rsidRDefault="00446CA8" w:rsidP="00996EED">
            <w:pPr>
              <w:rPr>
                <w:szCs w:val="24"/>
                <w:lang w:eastAsia="lt-LT"/>
              </w:rPr>
            </w:pPr>
            <w:r w:rsidRPr="00446CA8">
              <w:rPr>
                <w:szCs w:val="24"/>
                <w:lang w:eastAsia="lt-LT"/>
              </w:rPr>
              <w:t>Šalčininkų miesto vietos plėtros strategija 2014-2020 m.</w:t>
            </w:r>
            <w:r w:rsidR="00516ACA" w:rsidRPr="00446CA8">
              <w:rPr>
                <w:szCs w:val="24"/>
                <w:lang w:eastAsia="lt-LT"/>
              </w:rPr>
              <w:t> </w:t>
            </w:r>
          </w:p>
        </w:tc>
      </w:tr>
      <w:tr w:rsidR="00516ACA" w:rsidRPr="00785423" w14:paraId="659D4B50" w14:textId="77777777" w:rsidTr="00996EED">
        <w:trPr>
          <w:tblHead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D09EB4" w14:textId="77777777" w:rsidR="00516ACA" w:rsidRPr="002E115B" w:rsidRDefault="00516ACA" w:rsidP="00996EED">
            <w:pPr>
              <w:rPr>
                <w:szCs w:val="24"/>
                <w:lang w:eastAsia="lt-LT"/>
              </w:rPr>
            </w:pPr>
            <w:r w:rsidRPr="002E115B">
              <w:rPr>
                <w:b/>
                <w:bCs/>
                <w:szCs w:val="24"/>
                <w:lang w:eastAsia="lt-LT"/>
              </w:rPr>
              <w:t>2. PAKEITIMO TEISINIS PAGRINDAS IR PAGRINDIMAS:</w:t>
            </w:r>
            <w:r w:rsidRPr="002E115B">
              <w:rPr>
                <w:szCs w:val="24"/>
                <w:lang w:eastAsia="lt-LT"/>
              </w:rPr>
              <w:t xml:space="preserve"> </w:t>
            </w:r>
          </w:p>
          <w:p w14:paraId="5E650C7F" w14:textId="77777777" w:rsidR="00516ACA" w:rsidRPr="00E57C9C" w:rsidRDefault="00516ACA" w:rsidP="00996EED">
            <w:pPr>
              <w:rPr>
                <w:szCs w:val="24"/>
              </w:rPr>
            </w:pPr>
            <w:r w:rsidRPr="002E115B">
              <w:rPr>
                <w:b/>
                <w:bCs/>
                <w:szCs w:val="24"/>
                <w:lang w:eastAsia="lt-LT"/>
              </w:rPr>
              <w:t> </w:t>
            </w:r>
            <w:r w:rsidRPr="002E115B">
              <w:rPr>
                <w:b/>
                <w:szCs w:val="24"/>
                <w:lang w:eastAsia="lt-LT"/>
              </w:rPr>
              <w:t>2.1. Pažymimas tinkamas siūlomo pakeitimo pagrindas</w:t>
            </w:r>
            <w:r w:rsidRPr="002E115B">
              <w:rPr>
                <w:szCs w:val="24"/>
                <w:lang w:eastAsia="lt-LT"/>
              </w:rPr>
              <w:t>:</w:t>
            </w:r>
          </w:p>
        </w:tc>
      </w:tr>
      <w:tr w:rsidR="00516ACA" w:rsidRPr="00785423" w14:paraId="2ADDCED9" w14:textId="77777777" w:rsidTr="00996EED">
        <w:trPr>
          <w:tblHead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5F25EF" w14:textId="77777777" w:rsidR="00516ACA" w:rsidRPr="00E57C9C" w:rsidRDefault="00516ACA" w:rsidP="00996EED">
            <w:pPr>
              <w:jc w:val="both"/>
              <w:textAlignment w:val="center"/>
              <w:rPr>
                <w:color w:val="000000"/>
                <w:szCs w:val="24"/>
              </w:rPr>
            </w:pPr>
            <w:r w:rsidRPr="00E57C9C">
              <w:rPr>
                <w:szCs w:val="24"/>
              </w:rPr>
              <w:t xml:space="preserve">□ </w:t>
            </w:r>
            <w:r w:rsidRPr="00E57C9C">
              <w:rPr>
                <w:color w:val="000000"/>
                <w:szCs w:val="24"/>
              </w:rPr>
              <w:t>būtina keisti dėl teisės aktų, reglamentuojančių vietos plėtros strategijų rengimą, įgyvendinimą, vietos plėtros strategijoms įgyvendinti ir (ar) vietos plėtros strategijų įgyvendinimui administruoti skirtų projektų finansavimo sąlygas, reikalavimų</w:t>
            </w:r>
          </w:p>
          <w:p w14:paraId="033F34EB" w14:textId="77777777" w:rsidR="00516ACA" w:rsidRPr="002E115B" w:rsidRDefault="00516ACA" w:rsidP="00996EED">
            <w:pPr>
              <w:rPr>
                <w:b/>
                <w:bCs/>
                <w:caps/>
                <w:szCs w:val="24"/>
                <w:lang w:eastAsia="lt-LT"/>
              </w:rPr>
            </w:pPr>
            <w:r w:rsidRPr="00E57C9C">
              <w:rPr>
                <w:i/>
                <w:szCs w:val="24"/>
              </w:rPr>
              <w:t>(jei tinka, pažymima kryželiu)</w:t>
            </w:r>
            <w:r w:rsidRPr="00D97F43">
              <w:rPr>
                <w:b/>
                <w:i/>
                <w:szCs w:val="24"/>
              </w:rPr>
              <w:t>;</w:t>
            </w:r>
            <w:r w:rsidRPr="002E115B">
              <w:rPr>
                <w:b/>
                <w:bCs/>
                <w:caps/>
                <w:szCs w:val="24"/>
                <w:lang w:eastAsia="lt-LT"/>
              </w:rPr>
              <w:t xml:space="preserve"> </w:t>
            </w:r>
          </w:p>
        </w:tc>
      </w:tr>
      <w:tr w:rsidR="00516ACA" w:rsidRPr="00785423" w14:paraId="22694623" w14:textId="77777777" w:rsidTr="00996EED">
        <w:trPr>
          <w:tblHead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552C82" w14:textId="77777777" w:rsidR="00516ACA" w:rsidRPr="00E57C9C" w:rsidRDefault="00516ACA" w:rsidP="00996EED">
            <w:pPr>
              <w:jc w:val="both"/>
              <w:textAlignment w:val="center"/>
              <w:rPr>
                <w:szCs w:val="24"/>
                <w:lang w:eastAsia="lt-LT"/>
              </w:rPr>
            </w:pPr>
            <w:r w:rsidRPr="00E57C9C">
              <w:rPr>
                <w:szCs w:val="24"/>
              </w:rPr>
              <w:t xml:space="preserve">□ </w:t>
            </w:r>
            <w:r w:rsidRPr="00E57C9C">
              <w:rPr>
                <w:color w:val="000000"/>
                <w:szCs w:val="24"/>
              </w:rPr>
              <w:t xml:space="preserve">vietos plėtros strategijos įgyvendinimo teritorijoje įvyko ekonominių, socialinių ir (ar) demografinių pokyčių, dėl kurių pasikeitė vietos plėtros strategijos įgyvendinimo teritorijos </w:t>
            </w:r>
            <w:r w:rsidRPr="00E57C9C">
              <w:rPr>
                <w:szCs w:val="24"/>
                <w:lang w:eastAsia="lt-LT"/>
              </w:rPr>
              <w:t>vystymosi poreikiai ir galimybės</w:t>
            </w:r>
          </w:p>
          <w:p w14:paraId="50994141" w14:textId="77777777" w:rsidR="00516ACA" w:rsidRPr="002E115B" w:rsidRDefault="00516ACA" w:rsidP="00996EED">
            <w:pPr>
              <w:rPr>
                <w:b/>
                <w:bCs/>
                <w:caps/>
                <w:szCs w:val="24"/>
                <w:lang w:eastAsia="lt-LT"/>
              </w:rPr>
            </w:pPr>
            <w:r w:rsidRPr="00E57C9C">
              <w:rPr>
                <w:i/>
                <w:szCs w:val="24"/>
              </w:rPr>
              <w:t>(jei tinka, pažymimas kryželiu)</w:t>
            </w:r>
            <w:r w:rsidRPr="00D97F43">
              <w:rPr>
                <w:szCs w:val="24"/>
              </w:rPr>
              <w:t>;</w:t>
            </w:r>
          </w:p>
        </w:tc>
      </w:tr>
      <w:tr w:rsidR="00516ACA" w:rsidRPr="00785423" w14:paraId="692BD1B7" w14:textId="77777777" w:rsidTr="00996EED">
        <w:trPr>
          <w:tblHead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B4794B" w14:textId="6EF4015F" w:rsidR="00516ACA" w:rsidRPr="00E57C9C" w:rsidRDefault="00446CA8" w:rsidP="00996EED">
            <w:pPr>
              <w:jc w:val="both"/>
              <w:textAlignment w:val="center"/>
              <w:rPr>
                <w:color w:val="000000"/>
                <w:szCs w:val="24"/>
              </w:rPr>
            </w:pPr>
            <w:r>
              <w:rPr>
                <w:szCs w:val="24"/>
              </w:rPr>
              <w:t>X</w:t>
            </w:r>
            <w:r w:rsidR="00516ACA" w:rsidRPr="00E57C9C">
              <w:rPr>
                <w:szCs w:val="24"/>
              </w:rPr>
              <w:t xml:space="preserve"> </w:t>
            </w:r>
            <w:r w:rsidR="00516ACA" w:rsidRPr="00E57C9C">
              <w:rPr>
                <w:color w:val="000000"/>
                <w:szCs w:val="24"/>
              </w:rPr>
              <w:t>esant vietos plėtros strategijos įgyvendinimo ar įgyvendinimo administravimo sunkumų, dėl kurių kyla rizika neįgyvendinti vietos plėtros strategijos uždavinių, veiksmų, nepasiekti vietos plėtros strategijos įgyvendinimo stebėsenos rodiklių ar tinkamai neatlikti Taisyklių 43 punkte miesto VVG nustatytų užduočių</w:t>
            </w:r>
          </w:p>
          <w:p w14:paraId="159DFE27" w14:textId="77777777" w:rsidR="00516ACA" w:rsidRPr="006463B0" w:rsidRDefault="00516ACA" w:rsidP="00996EED">
            <w:pPr>
              <w:rPr>
                <w:b/>
                <w:bCs/>
                <w:caps/>
                <w:szCs w:val="24"/>
                <w:lang w:eastAsia="lt-LT"/>
              </w:rPr>
            </w:pPr>
            <w:r w:rsidRPr="00E57C9C">
              <w:rPr>
                <w:i/>
                <w:szCs w:val="24"/>
              </w:rPr>
              <w:t>(jei tinka, pažymima kryželiu)</w:t>
            </w:r>
            <w:r>
              <w:rPr>
                <w:szCs w:val="24"/>
              </w:rPr>
              <w:t>;</w:t>
            </w:r>
          </w:p>
        </w:tc>
      </w:tr>
      <w:tr w:rsidR="00516ACA" w:rsidRPr="00785423" w14:paraId="2A1C8C07" w14:textId="77777777" w:rsidTr="00996EED">
        <w:trPr>
          <w:tblHead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19587C" w14:textId="10D2B6DE" w:rsidR="00516ACA" w:rsidRPr="00E57C9C" w:rsidRDefault="00661395" w:rsidP="00996EED">
            <w:pPr>
              <w:jc w:val="both"/>
              <w:textAlignment w:val="center"/>
              <w:rPr>
                <w:color w:val="000000"/>
                <w:szCs w:val="24"/>
              </w:rPr>
            </w:pPr>
            <w:r>
              <w:rPr>
                <w:szCs w:val="24"/>
              </w:rPr>
              <w:t>X</w:t>
            </w:r>
            <w:r w:rsidR="00516ACA" w:rsidRPr="00E57C9C">
              <w:rPr>
                <w:szCs w:val="24"/>
              </w:rPr>
              <w:t xml:space="preserve"> siekiant atsižvelgti į vietos plėtros strategijos įgyvendinimo vertinimo išvadas ir rekomendacijas</w:t>
            </w:r>
          </w:p>
          <w:p w14:paraId="54646250" w14:textId="77777777" w:rsidR="00516ACA" w:rsidRPr="006463B0" w:rsidRDefault="00516ACA" w:rsidP="00996EED">
            <w:pPr>
              <w:rPr>
                <w:b/>
                <w:bCs/>
                <w:caps/>
                <w:szCs w:val="24"/>
                <w:lang w:eastAsia="lt-LT"/>
              </w:rPr>
            </w:pPr>
            <w:r w:rsidRPr="00E57C9C">
              <w:rPr>
                <w:i/>
                <w:szCs w:val="24"/>
              </w:rPr>
              <w:t>(jei tinka, pažymimas kryželiu)</w:t>
            </w:r>
            <w:r>
              <w:rPr>
                <w:szCs w:val="24"/>
              </w:rPr>
              <w:t>.</w:t>
            </w:r>
          </w:p>
        </w:tc>
      </w:tr>
      <w:tr w:rsidR="00516ACA" w:rsidRPr="00785423" w14:paraId="146E79AB" w14:textId="77777777" w:rsidTr="00996EED">
        <w:trPr>
          <w:tblHead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1251CB" w14:textId="77777777" w:rsidR="00112DC1" w:rsidRDefault="00516ACA" w:rsidP="00996EED">
            <w:pPr>
              <w:suppressAutoHyphens/>
              <w:autoSpaceDN w:val="0"/>
              <w:jc w:val="both"/>
              <w:textAlignment w:val="baseline"/>
              <w:rPr>
                <w:i/>
                <w:color w:val="000000"/>
                <w:szCs w:val="24"/>
              </w:rPr>
            </w:pPr>
            <w:r w:rsidRPr="00E57C9C">
              <w:rPr>
                <w:b/>
                <w:color w:val="000000"/>
                <w:szCs w:val="24"/>
              </w:rPr>
              <w:lastRenderedPageBreak/>
              <w:t xml:space="preserve">2.2. Inicijuojamo keitimo atitikties </w:t>
            </w:r>
            <w:r w:rsidRPr="00E57C9C">
              <w:rPr>
                <w:b/>
                <w:i/>
                <w:color w:val="000000"/>
                <w:szCs w:val="24"/>
              </w:rPr>
              <w:t xml:space="preserve">formos 2.1 papunktyje </w:t>
            </w:r>
            <w:r w:rsidRPr="00E57C9C">
              <w:rPr>
                <w:b/>
                <w:color w:val="000000"/>
                <w:szCs w:val="24"/>
              </w:rPr>
              <w:t>nurodytam (-iems) atvejui (-ams) pagrindimas</w:t>
            </w:r>
            <w:r w:rsidRPr="00E57C9C">
              <w:rPr>
                <w:color w:val="000000"/>
                <w:szCs w:val="24"/>
              </w:rPr>
              <w:t xml:space="preserve">: </w:t>
            </w:r>
            <w:r w:rsidR="00112DC1" w:rsidRPr="00E57C9C">
              <w:rPr>
                <w:i/>
                <w:color w:val="000000"/>
                <w:szCs w:val="24"/>
              </w:rPr>
              <w:t>(pateikiama informacija, paaiškinimai, pagrindžiantys faktą, kad vietos plėtros strategijos keitimas inicijuojamas dėl šios formos 2.1 papunktyje nurodytos (-ų) priežasties (-ių)</w:t>
            </w:r>
          </w:p>
          <w:p w14:paraId="4D4EB51A" w14:textId="46D20143" w:rsidR="00661395" w:rsidRDefault="00661395" w:rsidP="00996EED">
            <w:pPr>
              <w:suppressAutoHyphens/>
              <w:autoSpaceDN w:val="0"/>
              <w:jc w:val="both"/>
              <w:textAlignment w:val="baseline"/>
              <w:rPr>
                <w:color w:val="000000"/>
                <w:szCs w:val="24"/>
              </w:rPr>
            </w:pPr>
            <w:r>
              <w:rPr>
                <w:color w:val="000000"/>
                <w:szCs w:val="24"/>
              </w:rPr>
              <w:t xml:space="preserve">Atsižvelgiant į Šalčininkų miesto vietos plėtros strategijos </w:t>
            </w:r>
            <w:r w:rsidR="00786BC7">
              <w:rPr>
                <w:color w:val="000000"/>
                <w:szCs w:val="24"/>
              </w:rPr>
              <w:t xml:space="preserve">(toliau – Šalčininkų miesto VPS) </w:t>
            </w:r>
            <w:r>
              <w:rPr>
                <w:color w:val="000000"/>
                <w:szCs w:val="24"/>
              </w:rPr>
              <w:t xml:space="preserve">vykdytojų pasirašytas sutartis su Europos socialinio fondo agentūra bei įgyvendinus projektų veiklas ir patvirtinus pasiektus rodiklius, būtina pakeisti Šalčininkų miesto vietos plėtros strategijos rodiklius. Kadangi Šalčininkų miesto vietos plėtros strategijos rodikliai buvo suplanuoti 2016 metais, </w:t>
            </w:r>
            <w:r w:rsidR="004F7B33">
              <w:rPr>
                <w:color w:val="000000"/>
                <w:szCs w:val="24"/>
              </w:rPr>
              <w:t xml:space="preserve">o finansavimas strategijos įgyvendinimui skirtas 2019 metais, kai tuo </w:t>
            </w:r>
            <w:r w:rsidR="00A86EDA">
              <w:rPr>
                <w:color w:val="000000"/>
                <w:szCs w:val="24"/>
              </w:rPr>
              <w:t xml:space="preserve">pačiu </w:t>
            </w:r>
            <w:r w:rsidR="004F7B33">
              <w:rPr>
                <w:color w:val="000000"/>
                <w:szCs w:val="24"/>
              </w:rPr>
              <w:t xml:space="preserve">visi strategijos įgyvendinimui numatyti projektai turėjo būti atrinkti ir pasirašytos sutartys iki 2020 metų </w:t>
            </w:r>
            <w:bookmarkStart w:id="0" w:name="_Hlk136610098"/>
            <w:r w:rsidR="004F7B33">
              <w:rPr>
                <w:color w:val="000000"/>
                <w:szCs w:val="24"/>
              </w:rPr>
              <w:t xml:space="preserve">pabaigos, visų pirma </w:t>
            </w:r>
            <w:r w:rsidR="00A86EDA">
              <w:rPr>
                <w:color w:val="000000"/>
                <w:szCs w:val="24"/>
              </w:rPr>
              <w:t>iškilo būtinybė stambinti projektus kelioms NVO besikooperuojant tarpusavyje ir įgyvendinant vieną projektą, dėl ko sumažėjo rodiklis „Projektų, kuriuos visiškai arba iš dalies įgyvendino socialiniai partneriai ar NVO, skaičius“, paliekant ne mažesnį rodiklį „</w:t>
            </w:r>
            <w:r w:rsidR="00A86EDA" w:rsidRPr="00A86EDA">
              <w:rPr>
                <w:color w:val="000000"/>
                <w:szCs w:val="24"/>
              </w:rPr>
              <w:t>BIVP projektų veiklų dalyviai (įskaitant visas tikslines grupes)</w:t>
            </w:r>
            <w:r w:rsidR="00A86EDA">
              <w:rPr>
                <w:color w:val="000000"/>
                <w:szCs w:val="24"/>
              </w:rPr>
              <w:t xml:space="preserve">“. Dalis strategijoje numatytų rodiklių nebuvo užfiksuoti </w:t>
            </w:r>
            <w:bookmarkEnd w:id="0"/>
            <w:r w:rsidR="00A86EDA">
              <w:rPr>
                <w:color w:val="000000"/>
                <w:szCs w:val="24"/>
              </w:rPr>
              <w:t>sutartyse su ESFA, dėl ko kilo poreikis tikslinti ir šiuos rodiklius: „</w:t>
            </w:r>
            <w:r w:rsidR="00A86EDA" w:rsidRPr="00A86EDA">
              <w:rPr>
                <w:color w:val="000000"/>
                <w:szCs w:val="24"/>
              </w:rPr>
              <w:t>Suorganizuotų gyventojų įsidarbinimo galimybes didinančių renginių skaičius</w:t>
            </w:r>
            <w:r w:rsidR="00A86EDA">
              <w:rPr>
                <w:color w:val="000000"/>
                <w:szCs w:val="24"/>
              </w:rPr>
              <w:t>“, „</w:t>
            </w:r>
            <w:r w:rsidR="00A86EDA" w:rsidRPr="00A86EDA">
              <w:rPr>
                <w:color w:val="000000"/>
                <w:szCs w:val="24"/>
              </w:rPr>
              <w:t>Partnerių, su kuriais bendradarbiaujama, skaičius</w:t>
            </w:r>
            <w:r w:rsidR="00A86EDA">
              <w:rPr>
                <w:color w:val="000000"/>
                <w:szCs w:val="24"/>
              </w:rPr>
              <w:t>“, „Informacinių iniciatyvų, apie socialines paslaugas, skaičius“.</w:t>
            </w:r>
          </w:p>
          <w:p w14:paraId="2434B0C7" w14:textId="3560BE45" w:rsidR="00516ACA" w:rsidRPr="002E115B" w:rsidRDefault="00112DC1" w:rsidP="00996EED">
            <w:pPr>
              <w:suppressAutoHyphens/>
              <w:autoSpaceDN w:val="0"/>
              <w:jc w:val="both"/>
              <w:textAlignment w:val="baseline"/>
              <w:rPr>
                <w:szCs w:val="24"/>
              </w:rPr>
            </w:pPr>
            <w:r>
              <w:rPr>
                <w:color w:val="000000"/>
                <w:szCs w:val="24"/>
              </w:rPr>
              <w:t xml:space="preserve">Neatlikus pakeitimų, kiltų rizika </w:t>
            </w:r>
            <w:r w:rsidR="00786BC7">
              <w:rPr>
                <w:color w:val="000000"/>
                <w:szCs w:val="24"/>
              </w:rPr>
              <w:t xml:space="preserve">nepasiekti dalies suplanuotų </w:t>
            </w:r>
            <w:r>
              <w:rPr>
                <w:color w:val="000000"/>
                <w:szCs w:val="24"/>
              </w:rPr>
              <w:t>Šalčininkų miesto VPS rodiklių.</w:t>
            </w:r>
            <w:r w:rsidR="00AF05E8">
              <w:rPr>
                <w:color w:val="000000"/>
                <w:szCs w:val="24"/>
              </w:rPr>
              <w:t xml:space="preserve"> </w:t>
            </w:r>
          </w:p>
        </w:tc>
      </w:tr>
      <w:tr w:rsidR="00516ACA" w:rsidRPr="00785423" w14:paraId="0136BB12" w14:textId="77777777" w:rsidTr="00996EED">
        <w:trPr>
          <w:tblHead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3E5183" w14:textId="533CDC7E" w:rsidR="00516ACA" w:rsidRDefault="00516ACA" w:rsidP="00996EED">
            <w:pPr>
              <w:rPr>
                <w:iCs/>
                <w:szCs w:val="24"/>
                <w:lang w:eastAsia="lt-LT"/>
              </w:rPr>
            </w:pPr>
            <w:r>
              <w:rPr>
                <w:b/>
                <w:szCs w:val="24"/>
              </w:rPr>
              <w:t>3</w:t>
            </w:r>
            <w:r w:rsidRPr="00E57C9C">
              <w:rPr>
                <w:b/>
                <w:szCs w:val="24"/>
              </w:rPr>
              <w:t>.</w:t>
            </w:r>
            <w:r w:rsidRPr="00E57C9C">
              <w:rPr>
                <w:szCs w:val="24"/>
              </w:rPr>
              <w:t xml:space="preserve"> </w:t>
            </w:r>
            <w:r w:rsidRPr="002E115B">
              <w:rPr>
                <w:b/>
                <w:bCs/>
                <w:szCs w:val="24"/>
                <w:lang w:eastAsia="lt-LT"/>
              </w:rPr>
              <w:t xml:space="preserve">SIŪLOMAS PAKEITIMAS </w:t>
            </w:r>
            <w:r>
              <w:rPr>
                <w:i/>
                <w:szCs w:val="24"/>
                <w:lang w:eastAsia="lt-LT"/>
              </w:rPr>
              <w:t>(pateikiamas keičiamos</w:t>
            </w:r>
            <w:r w:rsidRPr="002E115B">
              <w:rPr>
                <w:i/>
                <w:szCs w:val="24"/>
                <w:lang w:eastAsia="lt-LT"/>
              </w:rPr>
              <w:t xml:space="preserve"> </w:t>
            </w:r>
            <w:r>
              <w:rPr>
                <w:i/>
                <w:szCs w:val="24"/>
                <w:lang w:eastAsia="lt-LT"/>
              </w:rPr>
              <w:t>vietos plėtros strategijos</w:t>
            </w:r>
            <w:r w:rsidRPr="002E115B">
              <w:rPr>
                <w:i/>
                <w:szCs w:val="24"/>
                <w:lang w:eastAsia="lt-LT"/>
              </w:rPr>
              <w:t xml:space="preserve"> pakeitimo projekto lyginamasis variantas)</w:t>
            </w:r>
          </w:p>
          <w:p w14:paraId="53932CAE" w14:textId="4E42B844" w:rsidR="00786BC7" w:rsidRDefault="00786BC7" w:rsidP="00996EED">
            <w:pPr>
              <w:rPr>
                <w:iCs/>
                <w:szCs w:val="24"/>
                <w:lang w:eastAsia="lt-LT"/>
              </w:rPr>
            </w:pPr>
            <w:r>
              <w:rPr>
                <w:iCs/>
                <w:szCs w:val="24"/>
                <w:lang w:eastAsia="lt-LT"/>
              </w:rPr>
              <w:t>Pakeisti 1.1. uždavinio rodiklį į „</w:t>
            </w:r>
            <w:r w:rsidRPr="00786BC7">
              <w:rPr>
                <w:iCs/>
                <w:szCs w:val="24"/>
                <w:lang w:eastAsia="lt-LT"/>
              </w:rPr>
              <w:t>Suorganizuotų gyventojų įsidarbinimo galimybes didinančių renginių skaičius: prieš strategijos įgyvendinimą – 0, po strategijos veiklų įgyvendinimo –</w:t>
            </w:r>
            <w:r>
              <w:rPr>
                <w:iCs/>
                <w:szCs w:val="24"/>
                <w:lang w:eastAsia="lt-LT"/>
              </w:rPr>
              <w:t xml:space="preserve"> 1.“; </w:t>
            </w:r>
          </w:p>
          <w:p w14:paraId="792BB871" w14:textId="7F8A12F5" w:rsidR="00786BC7" w:rsidRDefault="00786BC7" w:rsidP="00996EED">
            <w:pPr>
              <w:rPr>
                <w:iCs/>
                <w:szCs w:val="24"/>
                <w:lang w:eastAsia="lt-LT"/>
              </w:rPr>
            </w:pPr>
            <w:r>
              <w:rPr>
                <w:iCs/>
                <w:szCs w:val="24"/>
                <w:lang w:eastAsia="lt-LT"/>
              </w:rPr>
              <w:t>Pakeisti 1.2. uždavinio rodiklį į „</w:t>
            </w:r>
            <w:r w:rsidRPr="00786BC7">
              <w:rPr>
                <w:iCs/>
                <w:szCs w:val="24"/>
                <w:lang w:eastAsia="lt-LT"/>
              </w:rPr>
              <w:t>Projektų, kuriuos visiškai arba iš dalies įgyvendino socialiniai partneriai ar NVO skaičius: prieš strategijos įgyvendinimą – 0, po strategijos veiklų įgyvendinimo – 1</w:t>
            </w:r>
            <w:r>
              <w:rPr>
                <w:iCs/>
                <w:szCs w:val="24"/>
                <w:lang w:eastAsia="lt-LT"/>
              </w:rPr>
              <w:t xml:space="preserve">.“; </w:t>
            </w:r>
          </w:p>
          <w:p w14:paraId="61A22BEF" w14:textId="2D5C2256" w:rsidR="00786BC7" w:rsidRDefault="00786BC7" w:rsidP="00786BC7">
            <w:pPr>
              <w:rPr>
                <w:iCs/>
                <w:szCs w:val="24"/>
                <w:lang w:eastAsia="lt-LT"/>
              </w:rPr>
            </w:pPr>
            <w:r>
              <w:rPr>
                <w:iCs/>
                <w:szCs w:val="24"/>
                <w:lang w:eastAsia="lt-LT"/>
              </w:rPr>
              <w:t>Pakeisti 1.3. uždavinio rodiklį į „</w:t>
            </w:r>
            <w:r w:rsidRPr="00786BC7">
              <w:rPr>
                <w:iCs/>
                <w:szCs w:val="24"/>
                <w:lang w:eastAsia="lt-LT"/>
              </w:rPr>
              <w:t>Projektų, kuriuos visiškai arba iš dalies įgyvendino socialiniai partneriai ar NVO skaičius: prieš strategijos įgyvendinimą – 0, po strategijos veiklų įgyvendinimo – 1</w:t>
            </w:r>
            <w:r>
              <w:rPr>
                <w:iCs/>
                <w:szCs w:val="24"/>
                <w:lang w:eastAsia="lt-LT"/>
              </w:rPr>
              <w:t xml:space="preserve">.“; </w:t>
            </w:r>
          </w:p>
          <w:p w14:paraId="6F064B2B" w14:textId="4E28B73D" w:rsidR="00786BC7" w:rsidRDefault="00786BC7" w:rsidP="00996EED">
            <w:pPr>
              <w:rPr>
                <w:iCs/>
                <w:szCs w:val="24"/>
                <w:lang w:eastAsia="lt-LT"/>
              </w:rPr>
            </w:pPr>
            <w:r>
              <w:rPr>
                <w:iCs/>
                <w:szCs w:val="24"/>
                <w:lang w:eastAsia="lt-LT"/>
              </w:rPr>
              <w:t>Pakeisti 1.3. uždavinio rodiklį į „</w:t>
            </w:r>
            <w:r w:rsidRPr="00786BC7">
              <w:rPr>
                <w:iCs/>
                <w:szCs w:val="24"/>
                <w:lang w:eastAsia="lt-LT"/>
              </w:rPr>
              <w:t xml:space="preserve">Partnerių, su kuriais bendradarbiaujama, skaičius: prieš strategijos įgyvendinimą – 0, po strategijos veiklų įgyvendinimo – </w:t>
            </w:r>
            <w:r>
              <w:rPr>
                <w:iCs/>
                <w:szCs w:val="24"/>
                <w:lang w:eastAsia="lt-LT"/>
              </w:rPr>
              <w:t>3.“;</w:t>
            </w:r>
          </w:p>
          <w:p w14:paraId="0B0A7901" w14:textId="208CD6F9" w:rsidR="00786BC7" w:rsidRDefault="00786BC7" w:rsidP="00996EED">
            <w:pPr>
              <w:rPr>
                <w:iCs/>
                <w:szCs w:val="24"/>
                <w:lang w:eastAsia="lt-LT"/>
              </w:rPr>
            </w:pPr>
            <w:r>
              <w:rPr>
                <w:iCs/>
                <w:szCs w:val="24"/>
                <w:lang w:eastAsia="lt-LT"/>
              </w:rPr>
              <w:t>Pakeisti 2.1. uždavinio rodiklį į „</w:t>
            </w:r>
            <w:r w:rsidRPr="00786BC7">
              <w:rPr>
                <w:iCs/>
                <w:szCs w:val="24"/>
                <w:lang w:eastAsia="lt-LT"/>
              </w:rPr>
              <w:t>Projektų, kuriuos visiškai arba iš dalies įgyvendino socialiniai partneriai ar NVO skaičius: prieš strategijos įgyvendinimą – 0, po strategijos veiklų įgyvendinimo – 7</w:t>
            </w:r>
            <w:r>
              <w:rPr>
                <w:iCs/>
                <w:szCs w:val="24"/>
                <w:lang w:eastAsia="lt-LT"/>
              </w:rPr>
              <w:t>.“;</w:t>
            </w:r>
          </w:p>
          <w:p w14:paraId="752AD5A2" w14:textId="67300986" w:rsidR="00786BC7" w:rsidRDefault="00786BC7" w:rsidP="00786BC7">
            <w:pPr>
              <w:rPr>
                <w:iCs/>
                <w:szCs w:val="24"/>
                <w:lang w:eastAsia="lt-LT"/>
              </w:rPr>
            </w:pPr>
            <w:r>
              <w:rPr>
                <w:iCs/>
                <w:szCs w:val="24"/>
                <w:lang w:eastAsia="lt-LT"/>
              </w:rPr>
              <w:t>Pakeisti 2.2. uždavinio rodiklį į „</w:t>
            </w:r>
            <w:r w:rsidRPr="00786BC7">
              <w:rPr>
                <w:iCs/>
                <w:szCs w:val="24"/>
                <w:lang w:eastAsia="lt-LT"/>
              </w:rPr>
              <w:t xml:space="preserve">Projektų, kuriuos visiškai arba iš dalies įgyvendino socialiniai partneriai ar NVO skaičius: prieš strategijos įgyvendinimą – 0, po strategijos veiklų įgyvendinimo – </w:t>
            </w:r>
            <w:r>
              <w:rPr>
                <w:iCs/>
                <w:szCs w:val="24"/>
                <w:lang w:eastAsia="lt-LT"/>
              </w:rPr>
              <w:t>1.“;</w:t>
            </w:r>
          </w:p>
          <w:p w14:paraId="3571CBA3" w14:textId="427E8E01" w:rsidR="00E467F1" w:rsidRDefault="00E467F1" w:rsidP="00E467F1">
            <w:pPr>
              <w:rPr>
                <w:iCs/>
                <w:szCs w:val="24"/>
                <w:lang w:eastAsia="lt-LT"/>
              </w:rPr>
            </w:pPr>
            <w:r>
              <w:rPr>
                <w:iCs/>
                <w:szCs w:val="24"/>
                <w:lang w:eastAsia="lt-LT"/>
              </w:rPr>
              <w:t>Pakeisti 2.3. uždavinio rodiklį į „</w:t>
            </w:r>
            <w:r w:rsidRPr="00786BC7">
              <w:rPr>
                <w:iCs/>
                <w:szCs w:val="24"/>
                <w:lang w:eastAsia="lt-LT"/>
              </w:rPr>
              <w:t xml:space="preserve">Projektų, kuriuos visiškai arba iš dalies įgyvendino socialiniai partneriai ar NVO skaičius: prieš strategijos įgyvendinimą – 0, po strategijos veiklų įgyvendinimo – </w:t>
            </w:r>
            <w:r>
              <w:rPr>
                <w:iCs/>
                <w:szCs w:val="24"/>
                <w:lang w:eastAsia="lt-LT"/>
              </w:rPr>
              <w:t>2.“;</w:t>
            </w:r>
          </w:p>
          <w:p w14:paraId="561FD6C3" w14:textId="0EB0DE9B" w:rsidR="00786BC7" w:rsidRDefault="00786BC7" w:rsidP="00996EED">
            <w:pPr>
              <w:rPr>
                <w:iCs/>
                <w:szCs w:val="24"/>
                <w:lang w:eastAsia="lt-LT"/>
              </w:rPr>
            </w:pPr>
            <w:r>
              <w:rPr>
                <w:iCs/>
                <w:szCs w:val="24"/>
                <w:lang w:eastAsia="lt-LT"/>
              </w:rPr>
              <w:t>Panaikinti 2.3. uždavinio rodiklį „</w:t>
            </w:r>
            <w:r w:rsidRPr="00786BC7">
              <w:rPr>
                <w:iCs/>
                <w:szCs w:val="24"/>
                <w:lang w:eastAsia="lt-LT"/>
              </w:rPr>
              <w:t>Informacinių iniciatyvų, apie socialines paslaugas, skaičius: prieš strategijos įgyvendinimą – 0, po strategijos veiklų įgyvendinimo – 9.</w:t>
            </w:r>
            <w:r>
              <w:rPr>
                <w:iCs/>
                <w:szCs w:val="24"/>
                <w:lang w:eastAsia="lt-LT"/>
              </w:rPr>
              <w:t>“;</w:t>
            </w:r>
          </w:p>
          <w:p w14:paraId="0AC9F7DE" w14:textId="30C505A1" w:rsidR="00516ACA" w:rsidRPr="002E115B" w:rsidRDefault="00814EF6" w:rsidP="00814EF6">
            <w:pPr>
              <w:suppressAutoHyphens/>
              <w:autoSpaceDN w:val="0"/>
              <w:jc w:val="both"/>
              <w:textAlignment w:val="baseline"/>
              <w:rPr>
                <w:b/>
                <w:color w:val="000000"/>
              </w:rPr>
            </w:pPr>
            <w:r>
              <w:rPr>
                <w:b/>
                <w:color w:val="000000"/>
              </w:rPr>
              <w:t>(žiūrėti prisegamą Šalčininkų miesto vietos plėtros strategijos 2014-2020 m. keitimo projekto lyginamąjį variantą)</w:t>
            </w:r>
          </w:p>
        </w:tc>
      </w:tr>
      <w:tr w:rsidR="00516ACA" w:rsidRPr="00785423" w14:paraId="5460D515" w14:textId="77777777" w:rsidTr="00996EED">
        <w:trPr>
          <w:tblHead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B35697" w14:textId="77777777" w:rsidR="00516ACA" w:rsidRPr="00E57C9C" w:rsidRDefault="00516ACA" w:rsidP="00996EED">
            <w:pPr>
              <w:jc w:val="both"/>
              <w:textAlignment w:val="center"/>
              <w:rPr>
                <w:b/>
                <w:color w:val="000000"/>
                <w:szCs w:val="24"/>
              </w:rPr>
            </w:pPr>
            <w:r>
              <w:rPr>
                <w:b/>
                <w:color w:val="000000"/>
                <w:szCs w:val="24"/>
              </w:rPr>
              <w:t>4</w:t>
            </w:r>
            <w:r w:rsidRPr="00E57C9C">
              <w:rPr>
                <w:b/>
                <w:color w:val="000000"/>
                <w:szCs w:val="24"/>
              </w:rPr>
              <w:t xml:space="preserve">. INICIJUOJAMO KEITIMO </w:t>
            </w:r>
            <w:r w:rsidRPr="007C556F">
              <w:rPr>
                <w:b/>
                <w:color w:val="000000"/>
                <w:szCs w:val="24"/>
              </w:rPr>
              <w:t>PAGRINDIMAS</w:t>
            </w:r>
            <w:r w:rsidRPr="00E57C9C">
              <w:rPr>
                <w:b/>
                <w:color w:val="000000"/>
                <w:szCs w:val="24"/>
              </w:rPr>
              <w:t>:</w:t>
            </w:r>
          </w:p>
          <w:p w14:paraId="1A0DA96A" w14:textId="77777777" w:rsidR="00516ACA" w:rsidRPr="00E57C9C" w:rsidRDefault="00516ACA" w:rsidP="00996EED">
            <w:pPr>
              <w:jc w:val="both"/>
              <w:textAlignment w:val="center"/>
              <w:rPr>
                <w:color w:val="000000"/>
                <w:szCs w:val="24"/>
              </w:rPr>
            </w:pPr>
            <w:r w:rsidRPr="00E57C9C">
              <w:rPr>
                <w:color w:val="000000"/>
                <w:szCs w:val="24"/>
              </w:rPr>
              <w:t>(</w:t>
            </w:r>
            <w:r w:rsidRPr="00E57C9C">
              <w:rPr>
                <w:i/>
                <w:color w:val="000000"/>
                <w:szCs w:val="24"/>
              </w:rPr>
              <w:t>Miesto VVG patvirtina, kad, jos žiniomis, inicijuojamas keitimas yra galimas, t. y. nėra Taisyklių 88 punkte nurodytų sąlygų, užpildydama 1 lentelę</w:t>
            </w:r>
            <w:r w:rsidRPr="00E57C9C">
              <w:rPr>
                <w:color w:val="000000"/>
                <w:szCs w:val="24"/>
              </w:rPr>
              <w:t>)</w:t>
            </w:r>
          </w:p>
          <w:p w14:paraId="1928FC39" w14:textId="77777777" w:rsidR="00516ACA" w:rsidRPr="0046608E" w:rsidRDefault="00516ACA" w:rsidP="00996EED">
            <w:pPr>
              <w:jc w:val="right"/>
              <w:textAlignment w:val="center"/>
              <w:rPr>
                <w:color w:val="000000"/>
                <w:szCs w:val="24"/>
              </w:rPr>
            </w:pPr>
            <w:r w:rsidRPr="00E57C9C">
              <w:rPr>
                <w:color w:val="000000"/>
                <w:szCs w:val="24"/>
              </w:rPr>
              <w:t>1 lentelė</w:t>
            </w:r>
          </w:p>
        </w:tc>
      </w:tr>
      <w:tr w:rsidR="00516ACA" w:rsidRPr="00785423" w14:paraId="47597B63" w14:textId="77777777" w:rsidTr="00996EED">
        <w:trPr>
          <w:trHeight w:val="695"/>
          <w:tblHead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DB7BEE" w14:textId="77777777" w:rsidR="00516ACA" w:rsidRPr="00E57C9C" w:rsidRDefault="00516ACA" w:rsidP="00996EED">
            <w:pPr>
              <w:jc w:val="both"/>
              <w:textAlignment w:val="center"/>
              <w:rPr>
                <w:b/>
                <w:color w:val="000000"/>
                <w:szCs w:val="24"/>
              </w:rPr>
            </w:pPr>
            <w:r w:rsidRPr="00E57C9C">
              <w:rPr>
                <w:b/>
                <w:color w:val="000000"/>
                <w:szCs w:val="24"/>
              </w:rPr>
              <w:t>Eil. Nr.</w:t>
            </w:r>
          </w:p>
        </w:tc>
        <w:tc>
          <w:tcPr>
            <w:tcW w:w="2134" w:type="pct"/>
            <w:tcBorders>
              <w:top w:val="single" w:sz="8" w:space="0" w:color="auto"/>
              <w:left w:val="single" w:sz="8" w:space="0" w:color="auto"/>
              <w:bottom w:val="single" w:sz="8" w:space="0" w:color="auto"/>
              <w:right w:val="single" w:sz="8" w:space="0" w:color="auto"/>
            </w:tcBorders>
            <w:vAlign w:val="center"/>
          </w:tcPr>
          <w:p w14:paraId="7C2E2DD4" w14:textId="77777777" w:rsidR="00516ACA" w:rsidRPr="00E57C9C" w:rsidRDefault="00516ACA" w:rsidP="00996EED">
            <w:pPr>
              <w:jc w:val="both"/>
              <w:textAlignment w:val="center"/>
              <w:rPr>
                <w:b/>
                <w:color w:val="000000"/>
                <w:szCs w:val="24"/>
              </w:rPr>
            </w:pPr>
            <w:r w:rsidRPr="00E57C9C">
              <w:rPr>
                <w:b/>
                <w:szCs w:val="24"/>
              </w:rPr>
              <w:t>Patvirtinamas teiginys, pažymint jį kryželiu</w:t>
            </w:r>
          </w:p>
        </w:tc>
        <w:tc>
          <w:tcPr>
            <w:tcW w:w="2429" w:type="pct"/>
            <w:tcBorders>
              <w:top w:val="single" w:sz="8" w:space="0" w:color="auto"/>
              <w:left w:val="single" w:sz="8" w:space="0" w:color="auto"/>
              <w:bottom w:val="single" w:sz="8" w:space="0" w:color="auto"/>
              <w:right w:val="single" w:sz="8" w:space="0" w:color="auto"/>
            </w:tcBorders>
            <w:vAlign w:val="center"/>
          </w:tcPr>
          <w:p w14:paraId="12A10C17" w14:textId="77777777" w:rsidR="00516ACA" w:rsidRPr="00E57C9C" w:rsidRDefault="00516ACA" w:rsidP="00996EED">
            <w:pPr>
              <w:jc w:val="both"/>
              <w:textAlignment w:val="center"/>
              <w:rPr>
                <w:b/>
                <w:color w:val="000000"/>
                <w:szCs w:val="24"/>
              </w:rPr>
            </w:pPr>
            <w:r w:rsidRPr="00E57C9C">
              <w:rPr>
                <w:b/>
                <w:szCs w:val="24"/>
              </w:rPr>
              <w:t>Miesto VVG informacija, paaiškinimai, pagrindžiantys pažymėtą teiginį</w:t>
            </w:r>
          </w:p>
        </w:tc>
      </w:tr>
      <w:tr w:rsidR="00516ACA" w:rsidRPr="00785423" w14:paraId="2802D8FC" w14:textId="77777777" w:rsidTr="00996EED">
        <w:trPr>
          <w:trHeight w:val="691"/>
          <w:tblHead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DF652C" w14:textId="77777777" w:rsidR="00516ACA" w:rsidRPr="00E57C9C" w:rsidRDefault="00516ACA" w:rsidP="00996EED">
            <w:pPr>
              <w:jc w:val="both"/>
              <w:textAlignment w:val="center"/>
              <w:rPr>
                <w:b/>
                <w:color w:val="000000"/>
                <w:szCs w:val="24"/>
              </w:rPr>
            </w:pPr>
            <w:r w:rsidRPr="00E57C9C">
              <w:rPr>
                <w:szCs w:val="24"/>
              </w:rPr>
              <w:lastRenderedPageBreak/>
              <w:t>1.</w:t>
            </w:r>
          </w:p>
        </w:tc>
        <w:tc>
          <w:tcPr>
            <w:tcW w:w="2134" w:type="pct"/>
            <w:tcBorders>
              <w:top w:val="single" w:sz="8" w:space="0" w:color="auto"/>
              <w:left w:val="single" w:sz="8" w:space="0" w:color="auto"/>
              <w:bottom w:val="single" w:sz="8" w:space="0" w:color="auto"/>
              <w:right w:val="single" w:sz="8" w:space="0" w:color="auto"/>
            </w:tcBorders>
            <w:vAlign w:val="center"/>
          </w:tcPr>
          <w:p w14:paraId="6B392B83" w14:textId="30B6CB62" w:rsidR="00516ACA" w:rsidRDefault="00A10FD7" w:rsidP="00996EED">
            <w:pPr>
              <w:jc w:val="both"/>
              <w:textAlignment w:val="center"/>
              <w:rPr>
                <w:color w:val="000000"/>
                <w:szCs w:val="24"/>
              </w:rPr>
            </w:pPr>
            <w:r>
              <w:rPr>
                <w:szCs w:val="24"/>
              </w:rPr>
              <w:t>x</w:t>
            </w:r>
            <w:r w:rsidR="00516ACA" w:rsidRPr="00E57C9C">
              <w:rPr>
                <w:szCs w:val="24"/>
              </w:rPr>
              <w:t xml:space="preserve"> </w:t>
            </w:r>
            <w:r w:rsidR="00516ACA" w:rsidRPr="00E57C9C">
              <w:rPr>
                <w:color w:val="000000"/>
                <w:szCs w:val="24"/>
              </w:rPr>
              <w:t>inicijuojamu keitimu nekeičiama miesto VVG veiklos teritorija</w:t>
            </w:r>
          </w:p>
          <w:p w14:paraId="0B473B53" w14:textId="77777777" w:rsidR="00516ACA" w:rsidRPr="00E57C9C" w:rsidRDefault="00516ACA" w:rsidP="00996EED">
            <w:pPr>
              <w:jc w:val="both"/>
              <w:textAlignment w:val="center"/>
              <w:rPr>
                <w:b/>
                <w:color w:val="000000"/>
                <w:szCs w:val="24"/>
              </w:rPr>
            </w:pPr>
          </w:p>
        </w:tc>
        <w:tc>
          <w:tcPr>
            <w:tcW w:w="2429" w:type="pct"/>
            <w:tcBorders>
              <w:top w:val="single" w:sz="8" w:space="0" w:color="auto"/>
              <w:left w:val="single" w:sz="8" w:space="0" w:color="auto"/>
              <w:bottom w:val="single" w:sz="8" w:space="0" w:color="auto"/>
              <w:right w:val="single" w:sz="8" w:space="0" w:color="auto"/>
            </w:tcBorders>
            <w:vAlign w:val="center"/>
          </w:tcPr>
          <w:p w14:paraId="46BBA702" w14:textId="677F1D82" w:rsidR="00516ACA" w:rsidRPr="00A10FD7" w:rsidRDefault="00A10FD7" w:rsidP="00996EED">
            <w:pPr>
              <w:jc w:val="both"/>
              <w:textAlignment w:val="center"/>
              <w:rPr>
                <w:bCs/>
                <w:color w:val="000000"/>
                <w:szCs w:val="24"/>
              </w:rPr>
            </w:pPr>
            <w:r w:rsidRPr="00A10FD7">
              <w:rPr>
                <w:bCs/>
                <w:color w:val="000000"/>
                <w:szCs w:val="24"/>
              </w:rPr>
              <w:t>Siūlomu keitimu Šalčininkų miesto vietos plėtros strategijos 2014-2020 m. teritorija nėra keičiama. Teritorija apima Šalčininkų miestą.</w:t>
            </w:r>
          </w:p>
        </w:tc>
      </w:tr>
      <w:tr w:rsidR="00516ACA" w:rsidRPr="00785423" w14:paraId="63BA9EB2" w14:textId="77777777" w:rsidTr="00996EED">
        <w:trPr>
          <w:trHeight w:val="2867"/>
          <w:tblHead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4B0C8C" w14:textId="77777777" w:rsidR="00516ACA" w:rsidRPr="00E57C9C" w:rsidRDefault="00516ACA" w:rsidP="00996EED">
            <w:pPr>
              <w:jc w:val="both"/>
              <w:textAlignment w:val="center"/>
              <w:rPr>
                <w:b/>
                <w:color w:val="000000"/>
                <w:szCs w:val="24"/>
              </w:rPr>
            </w:pPr>
            <w:r w:rsidRPr="00E57C9C">
              <w:rPr>
                <w:szCs w:val="24"/>
              </w:rPr>
              <w:t>2.</w:t>
            </w:r>
          </w:p>
        </w:tc>
        <w:tc>
          <w:tcPr>
            <w:tcW w:w="2134" w:type="pct"/>
            <w:tcBorders>
              <w:top w:val="single" w:sz="8" w:space="0" w:color="auto"/>
              <w:left w:val="single" w:sz="8" w:space="0" w:color="auto"/>
              <w:bottom w:val="single" w:sz="8" w:space="0" w:color="auto"/>
              <w:right w:val="single" w:sz="8" w:space="0" w:color="auto"/>
            </w:tcBorders>
            <w:vAlign w:val="center"/>
          </w:tcPr>
          <w:p w14:paraId="2A2D17E6" w14:textId="01E4F55E" w:rsidR="00516ACA" w:rsidRPr="00E57C9C" w:rsidRDefault="00A10FD7" w:rsidP="00996EED">
            <w:pPr>
              <w:rPr>
                <w:color w:val="000000"/>
                <w:szCs w:val="24"/>
              </w:rPr>
            </w:pPr>
            <w:r>
              <w:rPr>
                <w:szCs w:val="24"/>
              </w:rPr>
              <w:t>x</w:t>
            </w:r>
            <w:r w:rsidR="00516ACA" w:rsidRPr="00E57C9C">
              <w:rPr>
                <w:szCs w:val="24"/>
              </w:rPr>
              <w:t xml:space="preserve"> </w:t>
            </w:r>
            <w:r w:rsidR="00516ACA" w:rsidRPr="00E57C9C">
              <w:rPr>
                <w:color w:val="000000"/>
                <w:szCs w:val="24"/>
              </w:rPr>
              <w:t>dėl inicijuojamo keitimo nepadidės vietos plėtros strategijos ar jos atskirų veiksmų neįgyvendinimo rizika</w:t>
            </w:r>
          </w:p>
          <w:p w14:paraId="1EFA9F82" w14:textId="77777777" w:rsidR="00516ACA" w:rsidRPr="00E57C9C" w:rsidRDefault="00516ACA" w:rsidP="00996EED">
            <w:pPr>
              <w:rPr>
                <w:szCs w:val="24"/>
              </w:rPr>
            </w:pPr>
            <w:r w:rsidRPr="00E57C9C">
              <w:rPr>
                <w:szCs w:val="24"/>
              </w:rPr>
              <w:t>arba</w:t>
            </w:r>
          </w:p>
          <w:p w14:paraId="0FC6069C" w14:textId="77777777" w:rsidR="00516ACA" w:rsidRPr="00E57C9C" w:rsidRDefault="00516ACA" w:rsidP="00996EED">
            <w:pPr>
              <w:jc w:val="both"/>
              <w:textAlignment w:val="center"/>
              <w:rPr>
                <w:b/>
                <w:color w:val="000000"/>
                <w:szCs w:val="24"/>
              </w:rPr>
            </w:pPr>
            <w:r w:rsidRPr="00E57C9C">
              <w:rPr>
                <w:szCs w:val="24"/>
              </w:rPr>
              <w:t xml:space="preserve">□ </w:t>
            </w:r>
            <w:r w:rsidRPr="00E57C9C">
              <w:rPr>
                <w:color w:val="000000"/>
                <w:szCs w:val="24"/>
              </w:rPr>
              <w:t xml:space="preserve">dėl inicijuojamo keitimo padidės vietos plėtros strategijos ar jos atskirų veiksmų neįgyvendinimo rizika, tačiau </w:t>
            </w:r>
            <w:r w:rsidRPr="00E57C9C">
              <w:rPr>
                <w:szCs w:val="24"/>
              </w:rPr>
              <w:t>miesto VVG yra pajėgi padidėjusias ir papildomas rizikas suvaldyti</w:t>
            </w:r>
          </w:p>
        </w:tc>
        <w:tc>
          <w:tcPr>
            <w:tcW w:w="2429" w:type="pct"/>
            <w:tcBorders>
              <w:top w:val="single" w:sz="8" w:space="0" w:color="auto"/>
              <w:left w:val="single" w:sz="8" w:space="0" w:color="auto"/>
              <w:bottom w:val="single" w:sz="8" w:space="0" w:color="auto"/>
              <w:right w:val="single" w:sz="8" w:space="0" w:color="auto"/>
            </w:tcBorders>
            <w:vAlign w:val="center"/>
          </w:tcPr>
          <w:p w14:paraId="3AF853FB" w14:textId="230FF313" w:rsidR="00516ACA" w:rsidRPr="00577AF0" w:rsidRDefault="005D709E" w:rsidP="00996EED">
            <w:pPr>
              <w:jc w:val="both"/>
              <w:textAlignment w:val="center"/>
              <w:rPr>
                <w:bCs/>
                <w:color w:val="000000"/>
                <w:szCs w:val="24"/>
              </w:rPr>
            </w:pPr>
            <w:r>
              <w:rPr>
                <w:bCs/>
                <w:color w:val="000000"/>
                <w:szCs w:val="24"/>
              </w:rPr>
              <w:t>P</w:t>
            </w:r>
            <w:r w:rsidR="00A10FD7" w:rsidRPr="00577AF0">
              <w:rPr>
                <w:bCs/>
                <w:color w:val="000000"/>
                <w:szCs w:val="24"/>
              </w:rPr>
              <w:t>atikslin</w:t>
            </w:r>
            <w:r w:rsidR="00577AF0">
              <w:rPr>
                <w:bCs/>
                <w:color w:val="000000"/>
                <w:szCs w:val="24"/>
              </w:rPr>
              <w:t>us</w:t>
            </w:r>
            <w:r w:rsidR="00577AF0" w:rsidRPr="00577AF0">
              <w:rPr>
                <w:bCs/>
                <w:color w:val="000000"/>
                <w:szCs w:val="24"/>
              </w:rPr>
              <w:t xml:space="preserve"> Šalčininkų miesto VPS </w:t>
            </w:r>
            <w:r>
              <w:rPr>
                <w:bCs/>
                <w:color w:val="000000"/>
                <w:szCs w:val="24"/>
              </w:rPr>
              <w:t>rodiklių reikšmes</w:t>
            </w:r>
            <w:r w:rsidR="00577AF0" w:rsidRPr="00577AF0">
              <w:rPr>
                <w:bCs/>
                <w:color w:val="000000"/>
                <w:szCs w:val="24"/>
              </w:rPr>
              <w:t>, padidės strategijos įgyvendinimo tikimybė</w:t>
            </w:r>
            <w:r>
              <w:rPr>
                <w:bCs/>
                <w:color w:val="000000"/>
                <w:szCs w:val="24"/>
              </w:rPr>
              <w:t>, nes atsižvelgiama į pasiektus rodiklius</w:t>
            </w:r>
            <w:r w:rsidR="00577AF0">
              <w:rPr>
                <w:bCs/>
                <w:color w:val="000000"/>
                <w:szCs w:val="24"/>
              </w:rPr>
              <w:t>.</w:t>
            </w:r>
          </w:p>
        </w:tc>
      </w:tr>
      <w:tr w:rsidR="00516ACA" w14:paraId="4EF8C69A" w14:textId="77777777" w:rsidTr="00996EED">
        <w:trPr>
          <w:tblHead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66FCB1" w14:textId="77777777" w:rsidR="00516ACA" w:rsidRDefault="00516ACA" w:rsidP="00996EED">
            <w:pPr>
              <w:jc w:val="both"/>
              <w:rPr>
                <w:color w:val="000000"/>
              </w:rPr>
            </w:pPr>
          </w:p>
        </w:tc>
      </w:tr>
    </w:tbl>
    <w:p w14:paraId="38E7D38B" w14:textId="77777777" w:rsidR="00516ACA" w:rsidRDefault="00516ACA"/>
    <w:p w14:paraId="1175C42C" w14:textId="77777777" w:rsidR="00814EF6" w:rsidRDefault="00814EF6"/>
    <w:p w14:paraId="6DF37588" w14:textId="77777777" w:rsidR="00814EF6" w:rsidRDefault="00814EF6"/>
    <w:p w14:paraId="30AB4DEB" w14:textId="77777777" w:rsidR="00516ACA" w:rsidRPr="007C556F" w:rsidRDefault="00516ACA" w:rsidP="00516ACA">
      <w:pPr>
        <w:rPr>
          <w:b/>
          <w:bCs/>
          <w:caps/>
          <w:szCs w:val="24"/>
          <w:lang w:eastAsia="lt-LT"/>
        </w:rPr>
      </w:pPr>
      <w:r>
        <w:rPr>
          <w:b/>
          <w:bCs/>
          <w:caps/>
          <w:szCs w:val="24"/>
          <w:lang w:eastAsia="lt-LT"/>
        </w:rPr>
        <w:t>5</w:t>
      </w:r>
      <w:r w:rsidRPr="007C556F">
        <w:rPr>
          <w:b/>
          <w:bCs/>
          <w:caps/>
          <w:szCs w:val="24"/>
          <w:lang w:eastAsia="lt-LT"/>
        </w:rPr>
        <w:t>. inicijuojamo keitimo rūšis:</w:t>
      </w:r>
    </w:p>
    <w:p w14:paraId="36D902B8" w14:textId="77777777" w:rsidR="00516ACA" w:rsidRPr="00E57C9C" w:rsidRDefault="00516ACA" w:rsidP="00516ACA">
      <w:pPr>
        <w:rPr>
          <w:szCs w:val="24"/>
        </w:rPr>
      </w:pPr>
    </w:p>
    <w:p w14:paraId="3E4A1839" w14:textId="1D2C99B6" w:rsidR="00516ACA" w:rsidRPr="007C556F" w:rsidRDefault="00270F93" w:rsidP="00516ACA">
      <w:pPr>
        <w:rPr>
          <w:b/>
          <w:bCs/>
          <w:caps/>
          <w:szCs w:val="24"/>
          <w:lang w:eastAsia="lt-LT"/>
        </w:rPr>
      </w:pPr>
      <w:r>
        <w:rPr>
          <w:szCs w:val="24"/>
        </w:rPr>
        <w:t>X</w:t>
      </w:r>
      <w:r w:rsidR="00516ACA" w:rsidRPr="00E57C9C">
        <w:rPr>
          <w:szCs w:val="24"/>
        </w:rPr>
        <w:t xml:space="preserve"> </w:t>
      </w:r>
      <w:r w:rsidR="00516ACA" w:rsidRPr="007C556F">
        <w:rPr>
          <w:b/>
          <w:bCs/>
          <w:caps/>
          <w:szCs w:val="24"/>
          <w:lang w:eastAsia="lt-LT"/>
        </w:rPr>
        <w:t>ESMINIS KEITIMAS</w:t>
      </w:r>
    </w:p>
    <w:p w14:paraId="3B901235" w14:textId="77777777" w:rsidR="00516ACA" w:rsidRPr="007C556F" w:rsidRDefault="00516ACA" w:rsidP="00516ACA">
      <w:pPr>
        <w:rPr>
          <w:b/>
          <w:bCs/>
          <w:caps/>
          <w:szCs w:val="24"/>
          <w:lang w:eastAsia="lt-LT"/>
        </w:rPr>
      </w:pPr>
      <w:r w:rsidRPr="00E57C9C">
        <w:rPr>
          <w:szCs w:val="24"/>
        </w:rPr>
        <w:t>□ NEESMINIS KEITIMAS</w:t>
      </w:r>
    </w:p>
    <w:p w14:paraId="21174A61" w14:textId="77777777" w:rsidR="00516ACA" w:rsidRPr="00E57C9C" w:rsidRDefault="00516ACA" w:rsidP="00516ACA">
      <w:pPr>
        <w:rPr>
          <w:i/>
          <w:szCs w:val="24"/>
        </w:rPr>
      </w:pPr>
      <w:r w:rsidRPr="00E57C9C">
        <w:rPr>
          <w:i/>
          <w:szCs w:val="24"/>
        </w:rPr>
        <w:t>(pažymima inicijuojamo keitimo rūšis):</w:t>
      </w:r>
    </w:p>
    <w:p w14:paraId="158D3DE3" w14:textId="77777777" w:rsidR="00516ACA" w:rsidRPr="007C556F" w:rsidRDefault="00516ACA" w:rsidP="00516ACA">
      <w:pPr>
        <w:rPr>
          <w:b/>
          <w:bCs/>
          <w:caps/>
          <w:szCs w:val="24"/>
          <w:lang w:eastAsia="lt-LT"/>
        </w:rPr>
      </w:pPr>
    </w:p>
    <w:p w14:paraId="668BEE5A" w14:textId="77777777" w:rsidR="00516ACA" w:rsidRPr="00E57C9C" w:rsidRDefault="00516ACA" w:rsidP="00516ACA">
      <w:pPr>
        <w:rPr>
          <w:i/>
          <w:szCs w:val="24"/>
        </w:rPr>
      </w:pPr>
      <w:r w:rsidRPr="00E57C9C">
        <w:rPr>
          <w:i/>
          <w:szCs w:val="24"/>
        </w:rPr>
        <w:t xml:space="preserve">Jei nurodoma, kad inicijuojamas keitimas yra neesminis, užpildoma 2 lentelė. </w:t>
      </w:r>
    </w:p>
    <w:p w14:paraId="2143D813" w14:textId="77777777" w:rsidR="00516ACA" w:rsidRPr="00E57C9C" w:rsidRDefault="00516ACA" w:rsidP="00516ACA">
      <w:pPr>
        <w:jc w:val="right"/>
        <w:rPr>
          <w:szCs w:val="24"/>
        </w:rPr>
      </w:pPr>
      <w:r w:rsidRPr="00E57C9C">
        <w:rPr>
          <w:szCs w:val="24"/>
        </w:rPr>
        <w:t>2 lentelė</w:t>
      </w:r>
    </w:p>
    <w:tbl>
      <w:tblPr>
        <w:tblStyle w:val="Lentelstinklelis"/>
        <w:tblW w:w="0" w:type="auto"/>
        <w:tblLayout w:type="fixed"/>
        <w:tblLook w:val="04A0" w:firstRow="1" w:lastRow="0" w:firstColumn="1" w:lastColumn="0" w:noHBand="0" w:noVBand="1"/>
      </w:tblPr>
      <w:tblGrid>
        <w:gridCol w:w="586"/>
        <w:gridCol w:w="4394"/>
        <w:gridCol w:w="4395"/>
      </w:tblGrid>
      <w:tr w:rsidR="00516ACA" w:rsidRPr="00E57C9C" w14:paraId="3A5AF85F" w14:textId="77777777" w:rsidTr="00996EED">
        <w:tc>
          <w:tcPr>
            <w:tcW w:w="586" w:type="dxa"/>
          </w:tcPr>
          <w:p w14:paraId="42C52186" w14:textId="77777777" w:rsidR="00516ACA" w:rsidRPr="00E57C9C" w:rsidRDefault="00516ACA" w:rsidP="00996EED">
            <w:pPr>
              <w:jc w:val="both"/>
              <w:rPr>
                <w:szCs w:val="24"/>
              </w:rPr>
            </w:pPr>
            <w:r w:rsidRPr="00E57C9C">
              <w:rPr>
                <w:b/>
                <w:szCs w:val="24"/>
              </w:rPr>
              <w:t>Eil Nr.</w:t>
            </w:r>
          </w:p>
        </w:tc>
        <w:tc>
          <w:tcPr>
            <w:tcW w:w="4394" w:type="dxa"/>
          </w:tcPr>
          <w:p w14:paraId="1FA3FC9B" w14:textId="77777777" w:rsidR="00516ACA" w:rsidRPr="00E57C9C" w:rsidRDefault="00516ACA" w:rsidP="00996EED">
            <w:pPr>
              <w:jc w:val="both"/>
              <w:rPr>
                <w:szCs w:val="24"/>
              </w:rPr>
            </w:pPr>
            <w:r w:rsidRPr="00E57C9C">
              <w:rPr>
                <w:b/>
                <w:szCs w:val="24"/>
              </w:rPr>
              <w:t>Patvirtinamas teiginys, pažymint jį kryželiu</w:t>
            </w:r>
          </w:p>
        </w:tc>
        <w:tc>
          <w:tcPr>
            <w:tcW w:w="4395" w:type="dxa"/>
          </w:tcPr>
          <w:p w14:paraId="711E8180" w14:textId="77777777" w:rsidR="00516ACA" w:rsidRPr="00E57C9C" w:rsidRDefault="00516ACA" w:rsidP="00996EED">
            <w:pPr>
              <w:jc w:val="both"/>
              <w:rPr>
                <w:szCs w:val="24"/>
              </w:rPr>
            </w:pPr>
            <w:r w:rsidRPr="00E57C9C">
              <w:rPr>
                <w:b/>
                <w:szCs w:val="24"/>
              </w:rPr>
              <w:t>Pateikiama informacija, paaiškinimai, pagrindžiantys pažymėtą teiginį</w:t>
            </w:r>
          </w:p>
        </w:tc>
      </w:tr>
      <w:tr w:rsidR="00516ACA" w:rsidRPr="00E57C9C" w14:paraId="6C118BBA" w14:textId="77777777" w:rsidTr="00996EED">
        <w:tc>
          <w:tcPr>
            <w:tcW w:w="586" w:type="dxa"/>
          </w:tcPr>
          <w:p w14:paraId="4EF72B81" w14:textId="77777777" w:rsidR="00516ACA" w:rsidRPr="00E57C9C" w:rsidRDefault="00516ACA" w:rsidP="00996EED">
            <w:pPr>
              <w:jc w:val="both"/>
              <w:rPr>
                <w:szCs w:val="24"/>
              </w:rPr>
            </w:pPr>
            <w:r w:rsidRPr="00E57C9C">
              <w:rPr>
                <w:szCs w:val="24"/>
              </w:rPr>
              <w:t>1.</w:t>
            </w:r>
          </w:p>
        </w:tc>
        <w:tc>
          <w:tcPr>
            <w:tcW w:w="4394" w:type="dxa"/>
          </w:tcPr>
          <w:p w14:paraId="7B4CC947" w14:textId="77777777" w:rsidR="00516ACA" w:rsidRPr="00E57C9C" w:rsidRDefault="00516ACA" w:rsidP="00996EED">
            <w:pPr>
              <w:jc w:val="both"/>
              <w:rPr>
                <w:szCs w:val="24"/>
              </w:rPr>
            </w:pPr>
            <w:r w:rsidRPr="00E57C9C">
              <w:rPr>
                <w:szCs w:val="24"/>
              </w:rPr>
              <w:t xml:space="preserve">□ </w:t>
            </w:r>
            <w:r w:rsidRPr="00E57C9C">
              <w:rPr>
                <w:color w:val="000000"/>
                <w:szCs w:val="24"/>
              </w:rPr>
              <w:t>inicijuojamu keitimu nėra keičiamas vietos plėtros strategijos tikslas (-ai), uždavinys (-iai) ir (ar) uždaviniui (-iams) įgyvendinti numatytas veiksmų planas, papildant jį nauju (-ais) veiksmu (-ais), pakeičiant vieną (-us) veiksmą (-us) į kitą (-</w:t>
            </w:r>
            <w:r>
              <w:rPr>
                <w:color w:val="000000"/>
                <w:szCs w:val="24"/>
              </w:rPr>
              <w:t> </w:t>
            </w:r>
            <w:r w:rsidRPr="00E57C9C">
              <w:rPr>
                <w:color w:val="000000"/>
                <w:szCs w:val="24"/>
              </w:rPr>
              <w:t>us) ir (ar) atsisakant bent vieno veiksmo vykdymo</w:t>
            </w:r>
          </w:p>
        </w:tc>
        <w:tc>
          <w:tcPr>
            <w:tcW w:w="4395" w:type="dxa"/>
          </w:tcPr>
          <w:p w14:paraId="4BD2ABB1" w14:textId="77777777" w:rsidR="00516ACA" w:rsidRPr="00E57C9C" w:rsidRDefault="00516ACA" w:rsidP="00996EED">
            <w:pPr>
              <w:jc w:val="both"/>
              <w:rPr>
                <w:szCs w:val="24"/>
              </w:rPr>
            </w:pPr>
          </w:p>
        </w:tc>
      </w:tr>
      <w:tr w:rsidR="00516ACA" w:rsidRPr="00E57C9C" w14:paraId="7161A0BB" w14:textId="77777777" w:rsidTr="00996EED">
        <w:tc>
          <w:tcPr>
            <w:tcW w:w="586" w:type="dxa"/>
          </w:tcPr>
          <w:p w14:paraId="782A4405" w14:textId="77777777" w:rsidR="00516ACA" w:rsidRPr="00E57C9C" w:rsidRDefault="00516ACA" w:rsidP="00996EED">
            <w:pPr>
              <w:jc w:val="both"/>
              <w:rPr>
                <w:szCs w:val="24"/>
              </w:rPr>
            </w:pPr>
            <w:r w:rsidRPr="00E57C9C">
              <w:rPr>
                <w:szCs w:val="24"/>
              </w:rPr>
              <w:t>2.</w:t>
            </w:r>
          </w:p>
        </w:tc>
        <w:tc>
          <w:tcPr>
            <w:tcW w:w="4394" w:type="dxa"/>
          </w:tcPr>
          <w:p w14:paraId="088071ED" w14:textId="77777777" w:rsidR="00516ACA" w:rsidRPr="00E57C9C" w:rsidRDefault="00516ACA" w:rsidP="00996EED">
            <w:pPr>
              <w:jc w:val="both"/>
              <w:rPr>
                <w:szCs w:val="24"/>
              </w:rPr>
            </w:pPr>
            <w:r w:rsidRPr="00E57C9C">
              <w:rPr>
                <w:szCs w:val="24"/>
              </w:rPr>
              <w:t xml:space="preserve">□ </w:t>
            </w:r>
            <w:r w:rsidRPr="00E57C9C">
              <w:rPr>
                <w:color w:val="000000"/>
                <w:szCs w:val="24"/>
              </w:rPr>
              <w:t>inicijuojamu keitimu nėra keičiama (-os) vietos plėtros strategijos tikslinė (-ės) grupė (-ės), nustatant naują (-as) tikslinę (-es) grupę (-es) ir (ar) atsisakant bent vienos iš tikslinių grupių</w:t>
            </w:r>
          </w:p>
        </w:tc>
        <w:tc>
          <w:tcPr>
            <w:tcW w:w="4395" w:type="dxa"/>
          </w:tcPr>
          <w:p w14:paraId="429F392F" w14:textId="77777777" w:rsidR="00516ACA" w:rsidRPr="00E57C9C" w:rsidRDefault="00516ACA" w:rsidP="00996EED">
            <w:pPr>
              <w:jc w:val="both"/>
              <w:rPr>
                <w:szCs w:val="24"/>
              </w:rPr>
            </w:pPr>
          </w:p>
        </w:tc>
      </w:tr>
      <w:tr w:rsidR="00516ACA" w:rsidRPr="00E57C9C" w14:paraId="61A31534" w14:textId="77777777" w:rsidTr="00996EED">
        <w:tc>
          <w:tcPr>
            <w:tcW w:w="586" w:type="dxa"/>
          </w:tcPr>
          <w:p w14:paraId="49600BE9" w14:textId="77777777" w:rsidR="00516ACA" w:rsidRPr="00E57C9C" w:rsidRDefault="00516ACA" w:rsidP="00996EED">
            <w:pPr>
              <w:jc w:val="both"/>
              <w:rPr>
                <w:szCs w:val="24"/>
              </w:rPr>
            </w:pPr>
            <w:r w:rsidRPr="00E57C9C">
              <w:rPr>
                <w:szCs w:val="24"/>
              </w:rPr>
              <w:t>3.</w:t>
            </w:r>
          </w:p>
        </w:tc>
        <w:tc>
          <w:tcPr>
            <w:tcW w:w="4394" w:type="dxa"/>
          </w:tcPr>
          <w:p w14:paraId="04B5CBBB" w14:textId="77777777" w:rsidR="00516ACA" w:rsidRPr="00E57C9C" w:rsidRDefault="00516ACA" w:rsidP="00996EED">
            <w:pPr>
              <w:suppressAutoHyphens/>
              <w:autoSpaceDN w:val="0"/>
              <w:jc w:val="both"/>
              <w:textAlignment w:val="center"/>
              <w:rPr>
                <w:szCs w:val="24"/>
              </w:rPr>
            </w:pPr>
            <w:r w:rsidRPr="00E57C9C">
              <w:rPr>
                <w:szCs w:val="24"/>
              </w:rPr>
              <w:t xml:space="preserve">□ </w:t>
            </w:r>
            <w:r w:rsidRPr="00E57C9C">
              <w:rPr>
                <w:color w:val="000000"/>
                <w:szCs w:val="24"/>
              </w:rPr>
              <w:t>inicijuojamu keitimu nėra keičiamas vietos plėtros strategijos efekto, rezultato ir produkto rodiklių sąrašas, papildant jį nauju (-ais) rodikliu (-iais), pakeičiant vieną (-us) rodiklį (-ius) į kitą (-us) ir (ar) atsisakant bent vieno rodiklio</w:t>
            </w:r>
          </w:p>
        </w:tc>
        <w:tc>
          <w:tcPr>
            <w:tcW w:w="4395" w:type="dxa"/>
          </w:tcPr>
          <w:p w14:paraId="4D556F7E" w14:textId="77777777" w:rsidR="00516ACA" w:rsidRPr="00E57C9C" w:rsidRDefault="00516ACA" w:rsidP="00996EED">
            <w:pPr>
              <w:jc w:val="both"/>
              <w:rPr>
                <w:szCs w:val="24"/>
              </w:rPr>
            </w:pPr>
          </w:p>
        </w:tc>
      </w:tr>
      <w:tr w:rsidR="00516ACA" w:rsidRPr="00E57C9C" w14:paraId="12BE7059" w14:textId="77777777" w:rsidTr="00996EED">
        <w:tc>
          <w:tcPr>
            <w:tcW w:w="586" w:type="dxa"/>
          </w:tcPr>
          <w:p w14:paraId="48716353" w14:textId="77777777" w:rsidR="00516ACA" w:rsidRPr="00E57C9C" w:rsidRDefault="00516ACA" w:rsidP="00996EED">
            <w:pPr>
              <w:jc w:val="both"/>
              <w:rPr>
                <w:szCs w:val="24"/>
              </w:rPr>
            </w:pPr>
            <w:r w:rsidRPr="00E57C9C">
              <w:rPr>
                <w:szCs w:val="24"/>
              </w:rPr>
              <w:t>4.</w:t>
            </w:r>
          </w:p>
        </w:tc>
        <w:tc>
          <w:tcPr>
            <w:tcW w:w="4394" w:type="dxa"/>
          </w:tcPr>
          <w:p w14:paraId="40FC5586" w14:textId="77777777" w:rsidR="00516ACA" w:rsidRPr="00E57C9C" w:rsidRDefault="00516ACA" w:rsidP="00996EED">
            <w:pPr>
              <w:jc w:val="both"/>
              <w:rPr>
                <w:szCs w:val="24"/>
              </w:rPr>
            </w:pPr>
            <w:r w:rsidRPr="00E57C9C">
              <w:rPr>
                <w:szCs w:val="24"/>
              </w:rPr>
              <w:t xml:space="preserve">□ </w:t>
            </w:r>
            <w:r w:rsidRPr="00E57C9C">
              <w:rPr>
                <w:color w:val="000000"/>
                <w:szCs w:val="24"/>
              </w:rPr>
              <w:t xml:space="preserve">inicijuojamu keitimu nėra mažinamas nė vieno iš vietos plėtros strategijos rodiklių planuojamas kiekybinis pokytis daugiau </w:t>
            </w:r>
            <w:r w:rsidRPr="00E57C9C">
              <w:rPr>
                <w:color w:val="000000"/>
                <w:szCs w:val="24"/>
              </w:rPr>
              <w:lastRenderedPageBreak/>
              <w:t>nei 10 procentinių punktų nuo pradinės vietos plėtros strategijoje nustatytos reikšmės</w:t>
            </w:r>
          </w:p>
        </w:tc>
        <w:tc>
          <w:tcPr>
            <w:tcW w:w="4395" w:type="dxa"/>
          </w:tcPr>
          <w:p w14:paraId="2B69BE83" w14:textId="77777777" w:rsidR="00516ACA" w:rsidRPr="00E57C9C" w:rsidRDefault="00516ACA" w:rsidP="00996EED">
            <w:pPr>
              <w:jc w:val="both"/>
              <w:rPr>
                <w:szCs w:val="24"/>
              </w:rPr>
            </w:pPr>
          </w:p>
        </w:tc>
      </w:tr>
      <w:tr w:rsidR="00516ACA" w:rsidRPr="00E57C9C" w14:paraId="616F6B5F" w14:textId="77777777" w:rsidTr="00996EED">
        <w:tc>
          <w:tcPr>
            <w:tcW w:w="586" w:type="dxa"/>
          </w:tcPr>
          <w:p w14:paraId="2EE8C81F" w14:textId="77777777" w:rsidR="00516ACA" w:rsidRPr="00E57C9C" w:rsidRDefault="00516ACA" w:rsidP="00996EED">
            <w:pPr>
              <w:jc w:val="both"/>
              <w:rPr>
                <w:szCs w:val="24"/>
              </w:rPr>
            </w:pPr>
            <w:r w:rsidRPr="00E57C9C">
              <w:rPr>
                <w:szCs w:val="24"/>
              </w:rPr>
              <w:t>5.</w:t>
            </w:r>
          </w:p>
        </w:tc>
        <w:tc>
          <w:tcPr>
            <w:tcW w:w="4394" w:type="dxa"/>
          </w:tcPr>
          <w:p w14:paraId="3352132C" w14:textId="77777777" w:rsidR="00516ACA" w:rsidRPr="00E57C9C" w:rsidRDefault="00516ACA" w:rsidP="00996EED">
            <w:pPr>
              <w:jc w:val="both"/>
              <w:rPr>
                <w:szCs w:val="24"/>
              </w:rPr>
            </w:pPr>
            <w:r w:rsidRPr="00E57C9C">
              <w:rPr>
                <w:szCs w:val="24"/>
              </w:rPr>
              <w:t xml:space="preserve">□ </w:t>
            </w:r>
            <w:r w:rsidRPr="00E57C9C">
              <w:rPr>
                <w:color w:val="000000"/>
                <w:szCs w:val="24"/>
              </w:rPr>
              <w:t>inicijuojamu keitimu nėra keičiama bendra vietos plėtros strategijai įgyvendinti suplanuota paramos lėšų ir prisidėjimo lėšų suma</w:t>
            </w:r>
          </w:p>
        </w:tc>
        <w:tc>
          <w:tcPr>
            <w:tcW w:w="4395" w:type="dxa"/>
          </w:tcPr>
          <w:p w14:paraId="6EB64484" w14:textId="77777777" w:rsidR="00516ACA" w:rsidRPr="00E57C9C" w:rsidRDefault="00516ACA" w:rsidP="00996EED">
            <w:pPr>
              <w:jc w:val="both"/>
              <w:rPr>
                <w:szCs w:val="24"/>
              </w:rPr>
            </w:pPr>
          </w:p>
        </w:tc>
      </w:tr>
      <w:tr w:rsidR="00516ACA" w:rsidRPr="00E57C9C" w14:paraId="16DCA0E8" w14:textId="77777777" w:rsidTr="00996EED">
        <w:tc>
          <w:tcPr>
            <w:tcW w:w="586" w:type="dxa"/>
          </w:tcPr>
          <w:p w14:paraId="0A76F940" w14:textId="77777777" w:rsidR="00516ACA" w:rsidRPr="00E57C9C" w:rsidRDefault="00516ACA" w:rsidP="00996EED">
            <w:pPr>
              <w:jc w:val="both"/>
              <w:rPr>
                <w:szCs w:val="24"/>
              </w:rPr>
            </w:pPr>
            <w:r w:rsidRPr="00E57C9C">
              <w:rPr>
                <w:szCs w:val="24"/>
              </w:rPr>
              <w:t>6.</w:t>
            </w:r>
          </w:p>
        </w:tc>
        <w:tc>
          <w:tcPr>
            <w:tcW w:w="4394" w:type="dxa"/>
          </w:tcPr>
          <w:p w14:paraId="1144C8A5" w14:textId="77777777" w:rsidR="00516ACA" w:rsidRPr="00E57C9C" w:rsidRDefault="00516ACA" w:rsidP="00996EED">
            <w:pPr>
              <w:jc w:val="both"/>
              <w:rPr>
                <w:szCs w:val="24"/>
              </w:rPr>
            </w:pPr>
            <w:r w:rsidRPr="00E57C9C">
              <w:rPr>
                <w:szCs w:val="24"/>
              </w:rPr>
              <w:t xml:space="preserve">□ </w:t>
            </w:r>
            <w:r w:rsidRPr="00E57C9C">
              <w:rPr>
                <w:color w:val="000000"/>
                <w:szCs w:val="24"/>
              </w:rPr>
              <w:t>inicijuojamu keitimu nėra mažinama bendra prisidėjimo lėšų suma</w:t>
            </w:r>
          </w:p>
        </w:tc>
        <w:tc>
          <w:tcPr>
            <w:tcW w:w="4395" w:type="dxa"/>
          </w:tcPr>
          <w:p w14:paraId="16D224DB" w14:textId="77777777" w:rsidR="00516ACA" w:rsidRPr="00E57C9C" w:rsidRDefault="00516ACA" w:rsidP="00996EED">
            <w:pPr>
              <w:jc w:val="both"/>
              <w:rPr>
                <w:szCs w:val="24"/>
              </w:rPr>
            </w:pPr>
          </w:p>
        </w:tc>
      </w:tr>
      <w:tr w:rsidR="00516ACA" w:rsidRPr="00E57C9C" w14:paraId="3921DBDB" w14:textId="77777777" w:rsidTr="00996EED">
        <w:tc>
          <w:tcPr>
            <w:tcW w:w="586" w:type="dxa"/>
          </w:tcPr>
          <w:p w14:paraId="2915925D" w14:textId="77777777" w:rsidR="00516ACA" w:rsidRPr="00E57C9C" w:rsidRDefault="00516ACA" w:rsidP="00996EED">
            <w:pPr>
              <w:jc w:val="both"/>
              <w:rPr>
                <w:szCs w:val="24"/>
              </w:rPr>
            </w:pPr>
            <w:r w:rsidRPr="00E57C9C">
              <w:rPr>
                <w:szCs w:val="24"/>
              </w:rPr>
              <w:t>7.</w:t>
            </w:r>
          </w:p>
        </w:tc>
        <w:tc>
          <w:tcPr>
            <w:tcW w:w="4394" w:type="dxa"/>
          </w:tcPr>
          <w:p w14:paraId="3B9CC876" w14:textId="77777777" w:rsidR="00516ACA" w:rsidRPr="00E57C9C" w:rsidRDefault="00516ACA" w:rsidP="00996EED">
            <w:pPr>
              <w:rPr>
                <w:color w:val="000000"/>
                <w:szCs w:val="24"/>
              </w:rPr>
            </w:pPr>
            <w:r w:rsidRPr="00E57C9C">
              <w:rPr>
                <w:szCs w:val="24"/>
              </w:rPr>
              <w:t xml:space="preserve">□ </w:t>
            </w:r>
            <w:r w:rsidRPr="00E57C9C">
              <w:rPr>
                <w:color w:val="000000"/>
                <w:szCs w:val="24"/>
              </w:rPr>
              <w:t xml:space="preserve">inicijuojamu keitimu nėra perskirstomos vietos plėtros strategijoje jai įgyvendinti suplanuotos paramos lėšų ir (ar) prisidėjimo lėšų sumos tarp strategijos tikslų </w:t>
            </w:r>
          </w:p>
          <w:p w14:paraId="08C32612" w14:textId="77777777" w:rsidR="00516ACA" w:rsidRPr="00E57C9C" w:rsidRDefault="00516ACA" w:rsidP="00996EED">
            <w:pPr>
              <w:rPr>
                <w:color w:val="000000"/>
                <w:szCs w:val="24"/>
              </w:rPr>
            </w:pPr>
            <w:r w:rsidRPr="00E57C9C">
              <w:rPr>
                <w:color w:val="000000"/>
                <w:szCs w:val="24"/>
              </w:rPr>
              <w:t xml:space="preserve">arba </w:t>
            </w:r>
          </w:p>
          <w:p w14:paraId="419833CA" w14:textId="77777777" w:rsidR="00516ACA" w:rsidRPr="00E57C9C" w:rsidRDefault="00516ACA" w:rsidP="00996EED">
            <w:pPr>
              <w:rPr>
                <w:color w:val="000000"/>
                <w:szCs w:val="24"/>
              </w:rPr>
            </w:pPr>
            <w:r w:rsidRPr="00E57C9C">
              <w:rPr>
                <w:szCs w:val="24"/>
              </w:rPr>
              <w:t xml:space="preserve">□ </w:t>
            </w:r>
            <w:r w:rsidRPr="00E57C9C">
              <w:rPr>
                <w:color w:val="000000"/>
                <w:szCs w:val="24"/>
              </w:rPr>
              <w:t xml:space="preserve">inicijuojamu keitimu yra perskirstomos vietos plėtros strategijoje jai įgyvendinti suplanuotos paramos lėšų ir (ar) prisidėjimo lėšų sumos tarp strategijos tikslų, tačiau tikslui įgyvendinti numatyta paramos lėšų suma keičiama (didinama arba mažinama) ne daugiau kaip 5 procentiniais punktais nuo pradinės vietos plėtros strategijoje tikslui įgyvendinti numatytos paramos lėšų sumos </w:t>
            </w:r>
          </w:p>
          <w:p w14:paraId="0707AF84" w14:textId="77777777" w:rsidR="00516ACA" w:rsidRPr="00E57C9C" w:rsidRDefault="00516ACA" w:rsidP="00996EED">
            <w:pPr>
              <w:rPr>
                <w:color w:val="000000"/>
                <w:szCs w:val="24"/>
              </w:rPr>
            </w:pPr>
          </w:p>
          <w:p w14:paraId="4CE51A58" w14:textId="77777777" w:rsidR="00516ACA" w:rsidRPr="00E57C9C" w:rsidRDefault="00516ACA" w:rsidP="00996EED">
            <w:pPr>
              <w:jc w:val="both"/>
              <w:rPr>
                <w:szCs w:val="24"/>
              </w:rPr>
            </w:pPr>
          </w:p>
        </w:tc>
        <w:tc>
          <w:tcPr>
            <w:tcW w:w="4395" w:type="dxa"/>
          </w:tcPr>
          <w:p w14:paraId="0C306F13" w14:textId="77777777" w:rsidR="00516ACA" w:rsidRPr="00E57C9C" w:rsidRDefault="00516ACA" w:rsidP="00996EED">
            <w:pPr>
              <w:jc w:val="both"/>
              <w:rPr>
                <w:szCs w:val="24"/>
              </w:rPr>
            </w:pPr>
          </w:p>
        </w:tc>
      </w:tr>
      <w:tr w:rsidR="00516ACA" w:rsidRPr="00E57C9C" w14:paraId="574D6662" w14:textId="77777777" w:rsidTr="00996EED">
        <w:tc>
          <w:tcPr>
            <w:tcW w:w="586" w:type="dxa"/>
          </w:tcPr>
          <w:p w14:paraId="62FC43FD" w14:textId="77777777" w:rsidR="00516ACA" w:rsidRPr="00E57C9C" w:rsidRDefault="00516ACA" w:rsidP="00996EED">
            <w:pPr>
              <w:jc w:val="both"/>
              <w:rPr>
                <w:szCs w:val="24"/>
              </w:rPr>
            </w:pPr>
            <w:r w:rsidRPr="00E57C9C">
              <w:rPr>
                <w:szCs w:val="24"/>
              </w:rPr>
              <w:t>8.</w:t>
            </w:r>
          </w:p>
        </w:tc>
        <w:tc>
          <w:tcPr>
            <w:tcW w:w="4394" w:type="dxa"/>
          </w:tcPr>
          <w:p w14:paraId="02C91C2D" w14:textId="77777777" w:rsidR="00516ACA" w:rsidRPr="00E57C9C" w:rsidRDefault="00516ACA" w:rsidP="00996EED">
            <w:pPr>
              <w:rPr>
                <w:color w:val="000000"/>
                <w:szCs w:val="24"/>
              </w:rPr>
            </w:pPr>
            <w:r w:rsidRPr="00E57C9C">
              <w:rPr>
                <w:szCs w:val="24"/>
              </w:rPr>
              <w:t xml:space="preserve">□ </w:t>
            </w:r>
            <w:r w:rsidRPr="00E57C9C">
              <w:rPr>
                <w:color w:val="000000"/>
                <w:szCs w:val="24"/>
              </w:rPr>
              <w:t>inicijuojamu keitimu nėra perskirstomos vietos plėtros strategijoje jai įgyvendinti suplanuotos paramos lėšų ir (ar) prisidėjimo lėšų sumos tarp strategijos uždavinių</w:t>
            </w:r>
          </w:p>
          <w:p w14:paraId="784AA6F6" w14:textId="77777777" w:rsidR="00516ACA" w:rsidRPr="00E57C9C" w:rsidRDefault="00516ACA" w:rsidP="00996EED">
            <w:pPr>
              <w:rPr>
                <w:color w:val="000000"/>
                <w:szCs w:val="24"/>
              </w:rPr>
            </w:pPr>
            <w:r w:rsidRPr="00E57C9C">
              <w:rPr>
                <w:color w:val="000000"/>
                <w:szCs w:val="24"/>
              </w:rPr>
              <w:t xml:space="preserve">arba </w:t>
            </w:r>
          </w:p>
          <w:p w14:paraId="62F4298C" w14:textId="77777777" w:rsidR="00516ACA" w:rsidRPr="00E57C9C" w:rsidRDefault="00516ACA" w:rsidP="00996EED">
            <w:pPr>
              <w:rPr>
                <w:color w:val="000000"/>
                <w:szCs w:val="24"/>
              </w:rPr>
            </w:pPr>
            <w:r w:rsidRPr="00E57C9C">
              <w:rPr>
                <w:szCs w:val="24"/>
              </w:rPr>
              <w:t xml:space="preserve">□ </w:t>
            </w:r>
            <w:r w:rsidRPr="00E57C9C">
              <w:rPr>
                <w:color w:val="000000"/>
                <w:szCs w:val="24"/>
              </w:rPr>
              <w:t xml:space="preserve">inicijuojamu keitimu yra perskirstomos vietos plėtros strategijoje jai įgyvendinti suplanuotos paramos lėšų ir (ar) prisidėjimo lėšų sumos tarp strategijos uždavinių, tačiau uždaviniui įgyvendinti numatyta paramos lėšų suma keičiama (didinama arba mažinama) ne daugiau kaip 10 procentinių punktų nuo pradinės vietos plėtros strategijoje uždaviniui įgyvendinti numatytos paramos lėšų sumos </w:t>
            </w:r>
          </w:p>
          <w:p w14:paraId="4BEACC48" w14:textId="77777777" w:rsidR="00516ACA" w:rsidRPr="00E57C9C" w:rsidRDefault="00516ACA" w:rsidP="00996EED">
            <w:pPr>
              <w:rPr>
                <w:color w:val="000000"/>
                <w:szCs w:val="24"/>
              </w:rPr>
            </w:pPr>
          </w:p>
          <w:p w14:paraId="09ABB9A1" w14:textId="77777777" w:rsidR="00516ACA" w:rsidRPr="00E57C9C" w:rsidRDefault="00516ACA" w:rsidP="00996EED">
            <w:pPr>
              <w:jc w:val="both"/>
              <w:rPr>
                <w:szCs w:val="24"/>
              </w:rPr>
            </w:pPr>
          </w:p>
        </w:tc>
        <w:tc>
          <w:tcPr>
            <w:tcW w:w="4395" w:type="dxa"/>
          </w:tcPr>
          <w:p w14:paraId="1BFD164E" w14:textId="77777777" w:rsidR="00516ACA" w:rsidRPr="00E57C9C" w:rsidRDefault="00516ACA" w:rsidP="00996EED">
            <w:pPr>
              <w:jc w:val="both"/>
              <w:rPr>
                <w:szCs w:val="24"/>
              </w:rPr>
            </w:pPr>
          </w:p>
        </w:tc>
      </w:tr>
      <w:tr w:rsidR="00516ACA" w:rsidRPr="00E57C9C" w14:paraId="1FAF89FB" w14:textId="77777777" w:rsidTr="00996EED">
        <w:tc>
          <w:tcPr>
            <w:tcW w:w="586" w:type="dxa"/>
          </w:tcPr>
          <w:p w14:paraId="4F5D9258" w14:textId="77777777" w:rsidR="00516ACA" w:rsidRPr="00E57C9C" w:rsidRDefault="00516ACA" w:rsidP="00996EED">
            <w:pPr>
              <w:jc w:val="both"/>
              <w:rPr>
                <w:szCs w:val="24"/>
              </w:rPr>
            </w:pPr>
            <w:r w:rsidRPr="00E57C9C">
              <w:rPr>
                <w:szCs w:val="24"/>
              </w:rPr>
              <w:t>9.</w:t>
            </w:r>
          </w:p>
        </w:tc>
        <w:tc>
          <w:tcPr>
            <w:tcW w:w="4394" w:type="dxa"/>
          </w:tcPr>
          <w:p w14:paraId="53C42484" w14:textId="77777777" w:rsidR="00516ACA" w:rsidRPr="00E57C9C" w:rsidRDefault="00516ACA" w:rsidP="00996EED">
            <w:pPr>
              <w:rPr>
                <w:color w:val="000000"/>
                <w:szCs w:val="24"/>
              </w:rPr>
            </w:pPr>
            <w:r w:rsidRPr="00E57C9C">
              <w:rPr>
                <w:szCs w:val="24"/>
              </w:rPr>
              <w:t xml:space="preserve">□ </w:t>
            </w:r>
            <w:r w:rsidRPr="00E57C9C">
              <w:rPr>
                <w:color w:val="000000"/>
                <w:szCs w:val="24"/>
              </w:rPr>
              <w:t>inicijuojamu keitimu nėra perskirstomos vietos plėtros strategijoje jai įgyvendinti suplanuotos paramos lėšų ir (ar) prisidėjimo lėšų sumos tarp strategijos veiksmų</w:t>
            </w:r>
          </w:p>
          <w:p w14:paraId="26B9C109" w14:textId="77777777" w:rsidR="00516ACA" w:rsidRPr="00E57C9C" w:rsidRDefault="00516ACA" w:rsidP="00996EED">
            <w:pPr>
              <w:rPr>
                <w:color w:val="000000"/>
                <w:szCs w:val="24"/>
              </w:rPr>
            </w:pPr>
            <w:r w:rsidRPr="00E57C9C">
              <w:rPr>
                <w:color w:val="000000"/>
                <w:szCs w:val="24"/>
              </w:rPr>
              <w:lastRenderedPageBreak/>
              <w:t xml:space="preserve">arba </w:t>
            </w:r>
          </w:p>
          <w:p w14:paraId="3F2F2B05" w14:textId="77777777" w:rsidR="00516ACA" w:rsidRPr="00E57C9C" w:rsidRDefault="00516ACA" w:rsidP="00996EED">
            <w:pPr>
              <w:rPr>
                <w:color w:val="000000"/>
                <w:szCs w:val="24"/>
              </w:rPr>
            </w:pPr>
            <w:r w:rsidRPr="00E57C9C">
              <w:rPr>
                <w:szCs w:val="24"/>
              </w:rPr>
              <w:t xml:space="preserve">□ </w:t>
            </w:r>
            <w:r w:rsidRPr="00E57C9C">
              <w:rPr>
                <w:color w:val="000000"/>
                <w:szCs w:val="24"/>
              </w:rPr>
              <w:t>inicijuojamu keitimu yra perskirstomos vietos plėtros strategijoje jai įgyvendinti suplanuotos paramos lėšų ir (ar) prisidėjimo lėšų sumos tarp strat</w:t>
            </w:r>
            <w:r>
              <w:rPr>
                <w:color w:val="000000"/>
                <w:szCs w:val="24"/>
              </w:rPr>
              <w:t>egijos veiksmų, tačiau veiksmui</w:t>
            </w:r>
            <w:r w:rsidRPr="00E57C9C">
              <w:rPr>
                <w:color w:val="000000"/>
                <w:szCs w:val="24"/>
              </w:rPr>
              <w:t xml:space="preserve"> įgyvendinti numatyta paramos lėšų suma keičiama (didinama arba mažinama) ne daugiau kaip 20 procentinių punktų nuo pradinės vietos plėtros strategijoje uždaviniui įgyvendinti numatytos paramos lėšų sumos </w:t>
            </w:r>
          </w:p>
          <w:p w14:paraId="0F9233DD" w14:textId="77777777" w:rsidR="00516ACA" w:rsidRPr="00E57C9C" w:rsidRDefault="00516ACA" w:rsidP="00996EED">
            <w:pPr>
              <w:rPr>
                <w:color w:val="000000"/>
                <w:szCs w:val="24"/>
              </w:rPr>
            </w:pPr>
          </w:p>
          <w:p w14:paraId="76DC5EFA" w14:textId="77777777" w:rsidR="00516ACA" w:rsidRPr="00E57C9C" w:rsidRDefault="00516ACA" w:rsidP="00996EED">
            <w:pPr>
              <w:rPr>
                <w:szCs w:val="24"/>
              </w:rPr>
            </w:pPr>
          </w:p>
        </w:tc>
        <w:tc>
          <w:tcPr>
            <w:tcW w:w="4395" w:type="dxa"/>
          </w:tcPr>
          <w:p w14:paraId="7F3497C6" w14:textId="77777777" w:rsidR="00516ACA" w:rsidRPr="00E57C9C" w:rsidRDefault="00516ACA" w:rsidP="00996EED">
            <w:pPr>
              <w:jc w:val="both"/>
              <w:rPr>
                <w:szCs w:val="24"/>
              </w:rPr>
            </w:pPr>
          </w:p>
        </w:tc>
      </w:tr>
    </w:tbl>
    <w:p w14:paraId="2C4D302F" w14:textId="77777777" w:rsidR="00516ACA" w:rsidRDefault="00516ACA"/>
    <w:tbl>
      <w:tblPr>
        <w:tblW w:w="962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629"/>
      </w:tblGrid>
      <w:tr w:rsidR="00516ACA" w:rsidRPr="00785423" w14:paraId="12CE833B" w14:textId="77777777" w:rsidTr="00996EED">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3E5849" w14:textId="77777777" w:rsidR="00516ACA" w:rsidRPr="00E57C9C" w:rsidRDefault="00516ACA" w:rsidP="00996EED">
            <w:pPr>
              <w:jc w:val="both"/>
              <w:rPr>
                <w:szCs w:val="24"/>
                <w:lang w:eastAsia="lt-LT"/>
              </w:rPr>
            </w:pPr>
            <w:r w:rsidRPr="00E57C9C">
              <w:rPr>
                <w:b/>
                <w:bCs/>
                <w:szCs w:val="24"/>
                <w:lang w:eastAsia="lt-LT"/>
              </w:rPr>
              <w:t xml:space="preserve">PATEIKIAMI PRIEDAI: </w:t>
            </w:r>
            <w:r w:rsidRPr="00E57C9C">
              <w:rPr>
                <w:szCs w:val="24"/>
                <w:lang w:eastAsia="lt-LT"/>
              </w:rPr>
              <w:t xml:space="preserve"> </w:t>
            </w:r>
            <w:r w:rsidRPr="00E57C9C">
              <w:rPr>
                <w:i/>
                <w:szCs w:val="24"/>
                <w:lang w:eastAsia="lt-LT"/>
              </w:rPr>
              <w:t>(pažymimi ir išvardijami kartu su prašymu pateikiami dokumentai):</w:t>
            </w:r>
          </w:p>
          <w:p w14:paraId="7ACDC0DB" w14:textId="77777777" w:rsidR="00516ACA" w:rsidRPr="00E57C9C" w:rsidRDefault="00516ACA" w:rsidP="00996EED">
            <w:pPr>
              <w:jc w:val="both"/>
              <w:rPr>
                <w:szCs w:val="24"/>
                <w:lang w:eastAsia="lt-LT"/>
              </w:rPr>
            </w:pPr>
          </w:p>
          <w:p w14:paraId="426C97AE" w14:textId="7FFFE243" w:rsidR="00516ACA" w:rsidRPr="00E57C9C" w:rsidRDefault="00497018" w:rsidP="00996EED">
            <w:pPr>
              <w:jc w:val="both"/>
              <w:rPr>
                <w:szCs w:val="24"/>
              </w:rPr>
            </w:pPr>
            <w:r w:rsidRPr="00E57C9C">
              <w:rPr>
                <w:szCs w:val="24"/>
              </w:rPr>
              <w:t>□</w:t>
            </w:r>
            <w:r w:rsidR="00516ACA" w:rsidRPr="00E57C9C">
              <w:rPr>
                <w:szCs w:val="24"/>
              </w:rPr>
              <w:t xml:space="preserve"> dokumentų, įrodančių konsultacijų su miesto VVG veiklos teritorijos gyventojais dėl planuojamų vietos plėtros strategijos pakeitimų Vietos plėtros strategijų rengimo taisyklių 25.1 papunktyje nurodytais būdais atlikimą</w:t>
            </w:r>
            <w:r w:rsidR="00516ACA">
              <w:rPr>
                <w:szCs w:val="24"/>
              </w:rPr>
              <w:t>,</w:t>
            </w:r>
            <w:r w:rsidR="00516ACA" w:rsidRPr="00E57C9C">
              <w:rPr>
                <w:szCs w:val="24"/>
              </w:rPr>
              <w:t xml:space="preserve"> kopijos: (</w:t>
            </w:r>
            <w:r w:rsidR="00516ACA" w:rsidRPr="00E57C9C">
              <w:rPr>
                <w:i/>
                <w:szCs w:val="24"/>
              </w:rPr>
              <w:t>išvardijami pridedami dokumentai ir nurodomas kiekvieno iš jų lapų skaičius</w:t>
            </w:r>
            <w:r w:rsidR="00516ACA" w:rsidRPr="00E57C9C">
              <w:rPr>
                <w:szCs w:val="24"/>
              </w:rPr>
              <w:t xml:space="preserve">) </w:t>
            </w:r>
          </w:p>
          <w:p w14:paraId="5B03CD72" w14:textId="77777777" w:rsidR="00516ACA" w:rsidRPr="00E57C9C" w:rsidRDefault="00516ACA" w:rsidP="00996EED">
            <w:pPr>
              <w:jc w:val="both"/>
              <w:rPr>
                <w:szCs w:val="24"/>
              </w:rPr>
            </w:pPr>
            <w:r w:rsidRPr="00E57C9C">
              <w:rPr>
                <w:szCs w:val="24"/>
              </w:rPr>
              <w:t>(</w:t>
            </w:r>
            <w:r w:rsidRPr="00E57C9C">
              <w:rPr>
                <w:i/>
                <w:szCs w:val="24"/>
              </w:rPr>
              <w:t>šie dokumentai privalo būti  pateikti, jeigu inicijuojamas vietos plėtros strategijos keitimas yra esminis</w:t>
            </w:r>
            <w:r w:rsidRPr="00E57C9C">
              <w:rPr>
                <w:szCs w:val="24"/>
              </w:rPr>
              <w:t>);</w:t>
            </w:r>
          </w:p>
          <w:p w14:paraId="535DF6F1" w14:textId="77777777" w:rsidR="00270F93" w:rsidRDefault="00270F93" w:rsidP="00996EED">
            <w:pPr>
              <w:jc w:val="both"/>
              <w:rPr>
                <w:szCs w:val="24"/>
              </w:rPr>
            </w:pPr>
          </w:p>
          <w:p w14:paraId="53FB4AC6" w14:textId="77777777" w:rsidR="00270F93" w:rsidRPr="00E57C9C" w:rsidRDefault="00270F93" w:rsidP="00996EED">
            <w:pPr>
              <w:jc w:val="both"/>
              <w:rPr>
                <w:szCs w:val="24"/>
              </w:rPr>
            </w:pPr>
          </w:p>
          <w:p w14:paraId="1CFF0036" w14:textId="77777777" w:rsidR="00516ACA" w:rsidRPr="00E57C9C" w:rsidRDefault="00516ACA" w:rsidP="00996EED">
            <w:pPr>
              <w:jc w:val="both"/>
              <w:rPr>
                <w:szCs w:val="24"/>
              </w:rPr>
            </w:pPr>
            <w:r w:rsidRPr="00E57C9C">
              <w:rPr>
                <w:szCs w:val="24"/>
              </w:rPr>
              <w:t>□ regiono plėtros tarybos sprendimo, patvirtinančio, kad atlikus inicijuojamus vietos plėtros strategijos pakeitimus vietos plėtros strategija ir toliau atitiks regiono plėtros plano prioritetus, tikslus, uždavinius, kopija</w:t>
            </w:r>
          </w:p>
          <w:p w14:paraId="7DB7DA73" w14:textId="77777777" w:rsidR="00516ACA" w:rsidRPr="00E57C9C" w:rsidRDefault="00516ACA" w:rsidP="00996EED">
            <w:pPr>
              <w:jc w:val="both"/>
              <w:rPr>
                <w:i/>
                <w:szCs w:val="24"/>
              </w:rPr>
            </w:pPr>
            <w:r w:rsidRPr="00E57C9C">
              <w:rPr>
                <w:szCs w:val="24"/>
              </w:rPr>
              <w:t>(</w:t>
            </w:r>
            <w:r w:rsidRPr="00E57C9C">
              <w:rPr>
                <w:i/>
                <w:szCs w:val="24"/>
              </w:rPr>
              <w:t>šis dokumentas privalo būti  pateiktas, jeigu</w:t>
            </w:r>
            <w:r w:rsidRPr="00E57C9C">
              <w:rPr>
                <w:szCs w:val="24"/>
              </w:rPr>
              <w:t xml:space="preserve"> </w:t>
            </w:r>
            <w:r w:rsidRPr="00E57C9C">
              <w:rPr>
                <w:i/>
                <w:szCs w:val="24"/>
              </w:rPr>
              <w:t>inicijuojamu vietos plėtros strategijos pakeitimu keičiami vietos plėtros strategijos tikslai, uždaviniai);</w:t>
            </w:r>
          </w:p>
          <w:p w14:paraId="11446EE2" w14:textId="77777777" w:rsidR="00516ACA" w:rsidRPr="00E57C9C" w:rsidRDefault="00516ACA" w:rsidP="00996EED">
            <w:pPr>
              <w:jc w:val="both"/>
              <w:rPr>
                <w:i/>
                <w:szCs w:val="24"/>
              </w:rPr>
            </w:pPr>
          </w:p>
          <w:p w14:paraId="095E8662" w14:textId="77777777" w:rsidR="00516ACA" w:rsidRPr="00E57C9C" w:rsidRDefault="00516ACA" w:rsidP="00996EED">
            <w:pPr>
              <w:jc w:val="both"/>
              <w:rPr>
                <w:szCs w:val="24"/>
              </w:rPr>
            </w:pPr>
            <w:r w:rsidRPr="00E57C9C">
              <w:rPr>
                <w:i/>
                <w:szCs w:val="24"/>
              </w:rPr>
              <w:t xml:space="preserve"> </w:t>
            </w:r>
            <w:r w:rsidRPr="00E57C9C">
              <w:rPr>
                <w:szCs w:val="24"/>
              </w:rPr>
              <w:t>□ savivaldybės tarybos pritarimo inicijuojamam vietos plėtros strategijos keitimui kopija</w:t>
            </w:r>
          </w:p>
          <w:p w14:paraId="0A560C83" w14:textId="77777777" w:rsidR="00516ACA" w:rsidRPr="00E57C9C" w:rsidRDefault="00516ACA" w:rsidP="00996EED">
            <w:pPr>
              <w:jc w:val="both"/>
              <w:rPr>
                <w:i/>
                <w:szCs w:val="24"/>
              </w:rPr>
            </w:pPr>
            <w:r w:rsidRPr="00E57C9C">
              <w:rPr>
                <w:szCs w:val="24"/>
              </w:rPr>
              <w:t>(</w:t>
            </w:r>
            <w:r w:rsidRPr="00E57C9C">
              <w:rPr>
                <w:i/>
                <w:szCs w:val="24"/>
              </w:rPr>
              <w:t>šis dokumentas privalo būti  pateiktas, jeigu</w:t>
            </w:r>
            <w:r w:rsidRPr="00E57C9C">
              <w:rPr>
                <w:szCs w:val="24"/>
              </w:rPr>
              <w:t xml:space="preserve"> </w:t>
            </w:r>
            <w:r w:rsidRPr="00E57C9C">
              <w:rPr>
                <w:i/>
                <w:szCs w:val="24"/>
              </w:rPr>
              <w:t xml:space="preserve">inicijuojamu vietos plėtros strategijos pakeitimu </w:t>
            </w:r>
            <w:r w:rsidRPr="00E57C9C">
              <w:rPr>
                <w:szCs w:val="24"/>
              </w:rPr>
              <w:t>didinama vietos plėtros strategijai įgyvendinti numatyta naudoti savivaldybės biudžeto lėšų suma</w:t>
            </w:r>
            <w:r>
              <w:rPr>
                <w:szCs w:val="24"/>
              </w:rPr>
              <w:t>)</w:t>
            </w:r>
            <w:r w:rsidRPr="00D97F43">
              <w:rPr>
                <w:szCs w:val="24"/>
              </w:rPr>
              <w:t>;</w:t>
            </w:r>
          </w:p>
          <w:p w14:paraId="222AA5D4" w14:textId="77777777" w:rsidR="00516ACA" w:rsidRPr="00E57C9C" w:rsidRDefault="00516ACA" w:rsidP="00996EED">
            <w:pPr>
              <w:jc w:val="both"/>
              <w:rPr>
                <w:szCs w:val="24"/>
              </w:rPr>
            </w:pPr>
          </w:p>
          <w:p w14:paraId="59287E3F" w14:textId="6562BE61" w:rsidR="00516ACA" w:rsidRPr="00E57C9C" w:rsidRDefault="00497018" w:rsidP="00996EED">
            <w:pPr>
              <w:jc w:val="both"/>
              <w:rPr>
                <w:szCs w:val="24"/>
              </w:rPr>
            </w:pPr>
            <w:r w:rsidRPr="00E57C9C">
              <w:rPr>
                <w:szCs w:val="24"/>
              </w:rPr>
              <w:t>□</w:t>
            </w:r>
            <w:r w:rsidR="00516ACA" w:rsidRPr="00E57C9C">
              <w:rPr>
                <w:szCs w:val="24"/>
              </w:rPr>
              <w:t xml:space="preserve"> kitų dokumentų kopijos: (</w:t>
            </w:r>
            <w:r w:rsidR="00516ACA" w:rsidRPr="00E57C9C">
              <w:rPr>
                <w:i/>
                <w:szCs w:val="24"/>
              </w:rPr>
              <w:t>išvardijami pridedami dokumentai ir nurodomas kiekvieno iš jų lapų skaičius</w:t>
            </w:r>
            <w:r w:rsidR="00516ACA" w:rsidRPr="00E57C9C">
              <w:rPr>
                <w:szCs w:val="24"/>
              </w:rPr>
              <w:t xml:space="preserve">) </w:t>
            </w:r>
          </w:p>
          <w:p w14:paraId="018014A0" w14:textId="77777777" w:rsidR="00516ACA" w:rsidRPr="00E57C9C" w:rsidRDefault="00516ACA" w:rsidP="00996EED">
            <w:pPr>
              <w:jc w:val="both"/>
              <w:rPr>
                <w:i/>
                <w:szCs w:val="24"/>
              </w:rPr>
            </w:pPr>
            <w:r w:rsidRPr="00E57C9C">
              <w:rPr>
                <w:i/>
                <w:szCs w:val="24"/>
              </w:rPr>
              <w:t>(tokius dokumentus miesto VVG teikia, kai reik</w:t>
            </w:r>
            <w:r>
              <w:rPr>
                <w:i/>
                <w:szCs w:val="24"/>
              </w:rPr>
              <w:t>i</w:t>
            </w:r>
            <w:r w:rsidRPr="00E57C9C">
              <w:rPr>
                <w:i/>
                <w:szCs w:val="24"/>
              </w:rPr>
              <w:t>a prašyme pateikt</w:t>
            </w:r>
            <w:r>
              <w:rPr>
                <w:i/>
                <w:szCs w:val="24"/>
              </w:rPr>
              <w:t>ą</w:t>
            </w:r>
            <w:r w:rsidRPr="00E57C9C">
              <w:rPr>
                <w:i/>
                <w:szCs w:val="24"/>
              </w:rPr>
              <w:t xml:space="preserve"> informacij</w:t>
            </w:r>
            <w:r>
              <w:rPr>
                <w:i/>
                <w:szCs w:val="24"/>
              </w:rPr>
              <w:t>ą</w:t>
            </w:r>
            <w:r w:rsidRPr="00E57C9C">
              <w:rPr>
                <w:i/>
                <w:szCs w:val="24"/>
              </w:rPr>
              <w:t xml:space="preserve"> pagrįsti, pvz., pagrįsti, kad miesto VVG yra pajėgi dėl inicijuojamo keitimo padidėjusias / papildomas rizikas suvaldyti).</w:t>
            </w:r>
          </w:p>
          <w:p w14:paraId="4F8B51FD" w14:textId="77777777" w:rsidR="00516ACA" w:rsidRDefault="00516ACA" w:rsidP="00996EED">
            <w:pPr>
              <w:rPr>
                <w:b/>
                <w:bCs/>
                <w:caps/>
                <w:szCs w:val="24"/>
                <w:lang w:eastAsia="lt-LT"/>
              </w:rPr>
            </w:pPr>
          </w:p>
          <w:p w14:paraId="29A3FA85" w14:textId="28C2E918" w:rsidR="00814EF6" w:rsidRPr="00497018" w:rsidRDefault="00814EF6" w:rsidP="00497018">
            <w:pPr>
              <w:rPr>
                <w:bCs/>
                <w:caps/>
                <w:szCs w:val="24"/>
                <w:lang w:eastAsia="lt-LT"/>
              </w:rPr>
            </w:pPr>
          </w:p>
        </w:tc>
      </w:tr>
    </w:tbl>
    <w:p w14:paraId="178D3548" w14:textId="77777777" w:rsidR="00516ACA" w:rsidRPr="00624636" w:rsidRDefault="00516ACA" w:rsidP="00516ACA"/>
    <w:p w14:paraId="1F41C7E3" w14:textId="6FB36653" w:rsidR="00516ACA" w:rsidRDefault="00516ACA" w:rsidP="00516ACA">
      <w:pPr>
        <w:spacing w:line="276" w:lineRule="auto"/>
      </w:pPr>
      <w:r>
        <w:t>_______________</w:t>
      </w:r>
      <w:r>
        <w:tab/>
      </w:r>
      <w:r>
        <w:tab/>
      </w:r>
      <w:r>
        <w:tab/>
      </w:r>
      <w:r>
        <w:tab/>
      </w:r>
      <w:r w:rsidR="009A7EC6">
        <w:t xml:space="preserve">            </w:t>
      </w:r>
      <w:r w:rsidR="00497018">
        <w:t>_______________</w:t>
      </w:r>
    </w:p>
    <w:p w14:paraId="399E1E8D" w14:textId="77777777" w:rsidR="00516ACA" w:rsidRDefault="00516ACA" w:rsidP="00516ACA">
      <w:pPr>
        <w:tabs>
          <w:tab w:val="left" w:pos="3300"/>
        </w:tabs>
        <w:spacing w:line="276" w:lineRule="auto"/>
      </w:pPr>
      <w:r>
        <w:t xml:space="preserve">        (parašas )</w:t>
      </w:r>
      <w:r>
        <w:tab/>
      </w:r>
      <w:r>
        <w:tab/>
      </w:r>
      <w:r>
        <w:tab/>
      </w:r>
      <w:r>
        <w:tab/>
        <w:t xml:space="preserve">            (vardas ir pavardė)</w:t>
      </w:r>
    </w:p>
    <w:p w14:paraId="0206E992" w14:textId="77777777" w:rsidR="00516ACA" w:rsidRDefault="00516ACA" w:rsidP="00516ACA"/>
    <w:p w14:paraId="5E3B35D8" w14:textId="77777777" w:rsidR="00516ACA" w:rsidRDefault="00516ACA"/>
    <w:sectPr w:rsidR="00516ACA" w:rsidSect="00516AC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E58B8" w14:textId="77777777" w:rsidR="00327CB7" w:rsidRDefault="00327CB7" w:rsidP="00516ACA">
      <w:r>
        <w:separator/>
      </w:r>
    </w:p>
  </w:endnote>
  <w:endnote w:type="continuationSeparator" w:id="0">
    <w:p w14:paraId="4FA76DBB" w14:textId="77777777" w:rsidR="00327CB7" w:rsidRDefault="00327CB7" w:rsidP="0051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B7908" w14:textId="77777777" w:rsidR="00327CB7" w:rsidRDefault="00327CB7" w:rsidP="00516ACA">
      <w:r>
        <w:separator/>
      </w:r>
    </w:p>
  </w:footnote>
  <w:footnote w:type="continuationSeparator" w:id="0">
    <w:p w14:paraId="66B53BF3" w14:textId="77777777" w:rsidR="00327CB7" w:rsidRDefault="00327CB7" w:rsidP="00516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573495"/>
      <w:docPartObj>
        <w:docPartGallery w:val="Page Numbers (Top of Page)"/>
        <w:docPartUnique/>
      </w:docPartObj>
    </w:sdtPr>
    <w:sdtEndPr/>
    <w:sdtContent>
      <w:p w14:paraId="19036369" w14:textId="77777777" w:rsidR="00516ACA" w:rsidRDefault="00516ACA">
        <w:pPr>
          <w:pStyle w:val="Antrats"/>
          <w:jc w:val="center"/>
        </w:pPr>
        <w:r>
          <w:fldChar w:fldCharType="begin"/>
        </w:r>
        <w:r>
          <w:instrText>PAGE   \* MERGEFORMAT</w:instrText>
        </w:r>
        <w:r>
          <w:fldChar w:fldCharType="separate"/>
        </w:r>
        <w:r w:rsidR="00A17534">
          <w:rPr>
            <w:noProof/>
          </w:rPr>
          <w:t>5</w:t>
        </w:r>
        <w:r>
          <w:fldChar w:fldCharType="end"/>
        </w:r>
      </w:p>
    </w:sdtContent>
  </w:sdt>
  <w:p w14:paraId="32097BD3" w14:textId="77777777" w:rsidR="00516ACA" w:rsidRDefault="00516A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9074A"/>
    <w:multiLevelType w:val="hybridMultilevel"/>
    <w:tmpl w:val="ACE4400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C4E13C4"/>
    <w:multiLevelType w:val="hybridMultilevel"/>
    <w:tmpl w:val="B8147C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7970242">
    <w:abstractNumId w:val="1"/>
  </w:num>
  <w:num w:numId="2" w16cid:durableId="42107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ACA"/>
    <w:rsid w:val="00112DC1"/>
    <w:rsid w:val="00195730"/>
    <w:rsid w:val="00270F93"/>
    <w:rsid w:val="002A60C9"/>
    <w:rsid w:val="00327CB7"/>
    <w:rsid w:val="00446CA8"/>
    <w:rsid w:val="00497018"/>
    <w:rsid w:val="004F7B33"/>
    <w:rsid w:val="00516ACA"/>
    <w:rsid w:val="00577AF0"/>
    <w:rsid w:val="005D709E"/>
    <w:rsid w:val="00661395"/>
    <w:rsid w:val="00786BC7"/>
    <w:rsid w:val="00814EF6"/>
    <w:rsid w:val="0096088B"/>
    <w:rsid w:val="009A7EC6"/>
    <w:rsid w:val="00A10FD7"/>
    <w:rsid w:val="00A17534"/>
    <w:rsid w:val="00A86EDA"/>
    <w:rsid w:val="00AF05E8"/>
    <w:rsid w:val="00DB7BCC"/>
    <w:rsid w:val="00E467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24EF"/>
  <w15:docId w15:val="{DF0B8CD7-CA5C-4BAE-BFB6-B4262763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AC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16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16ACA"/>
    <w:pPr>
      <w:tabs>
        <w:tab w:val="center" w:pos="4819"/>
        <w:tab w:val="right" w:pos="9638"/>
      </w:tabs>
    </w:pPr>
  </w:style>
  <w:style w:type="character" w:customStyle="1" w:styleId="AntratsDiagrama">
    <w:name w:val="Antraštės Diagrama"/>
    <w:basedOn w:val="Numatytasispastraiposriftas"/>
    <w:link w:val="Antrats"/>
    <w:uiPriority w:val="99"/>
    <w:rsid w:val="00516AC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16ACA"/>
    <w:pPr>
      <w:tabs>
        <w:tab w:val="center" w:pos="4819"/>
        <w:tab w:val="right" w:pos="9638"/>
      </w:tabs>
    </w:pPr>
  </w:style>
  <w:style w:type="character" w:customStyle="1" w:styleId="PoratDiagrama">
    <w:name w:val="Poraštė Diagrama"/>
    <w:basedOn w:val="Numatytasispastraiposriftas"/>
    <w:link w:val="Porat"/>
    <w:uiPriority w:val="99"/>
    <w:rsid w:val="00516ACA"/>
    <w:rPr>
      <w:rFonts w:ascii="Times New Roman" w:eastAsia="Times New Roman" w:hAnsi="Times New Roman" w:cs="Times New Roman"/>
      <w:sz w:val="24"/>
      <w:szCs w:val="20"/>
    </w:rPr>
  </w:style>
  <w:style w:type="paragraph" w:styleId="Sraopastraipa">
    <w:name w:val="List Paragraph"/>
    <w:basedOn w:val="prastasis"/>
    <w:uiPriority w:val="34"/>
    <w:qFormat/>
    <w:rsid w:val="00270F93"/>
    <w:pPr>
      <w:ind w:left="720"/>
      <w:contextualSpacing/>
    </w:pPr>
  </w:style>
  <w:style w:type="character" w:styleId="Hipersaitas">
    <w:name w:val="Hyperlink"/>
    <w:basedOn w:val="Numatytasispastraiposriftas"/>
    <w:uiPriority w:val="99"/>
    <w:unhideWhenUsed/>
    <w:rsid w:val="009A7EC6"/>
    <w:rPr>
      <w:color w:val="0000FF" w:themeColor="hyperlink"/>
      <w:u w:val="single"/>
    </w:rPr>
  </w:style>
  <w:style w:type="character" w:customStyle="1" w:styleId="UnresolvedMention1">
    <w:name w:val="Unresolved Mention1"/>
    <w:basedOn w:val="Numatytasispastraiposriftas"/>
    <w:uiPriority w:val="99"/>
    <w:semiHidden/>
    <w:unhideWhenUsed/>
    <w:rsid w:val="009A7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5</Pages>
  <Words>6843</Words>
  <Characters>3901</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Seimo kanceliarija</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JUOSPONIENĖ Karolina</dc:creator>
  <cp:lastModifiedBy>Gžegož Jurgo</cp:lastModifiedBy>
  <cp:revision>11</cp:revision>
  <dcterms:created xsi:type="dcterms:W3CDTF">2019-11-15T10:32:00Z</dcterms:created>
  <dcterms:modified xsi:type="dcterms:W3CDTF">2023-06-02T12:01:00Z</dcterms:modified>
</cp:coreProperties>
</file>