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F2" w14:textId="17CB1C7B" w:rsidR="00997476" w:rsidRPr="0083292E" w:rsidRDefault="009B5FBB" w:rsidP="007E1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Patikslinti 2023 metų biudžeto programos sąmatas dėl teisės aktų pakeitimų. Patikslinti biudžetinių įstaigų programos sąmatas pagal  prašymus, įvertinus biudžetinių įstaigų finansinės galimybės.</w:t>
            </w: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6F20ABB1" w:rsidR="00FC57AB" w:rsidRPr="0083292E" w:rsidRDefault="009B5FBB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Lietuvos Respublikos vietos savivaldos įstatymo 15 straipsnio 2 dalies 12 punktas.</w:t>
            </w:r>
            <w:r w:rsidR="00886DEB">
              <w:rPr>
                <w:bCs/>
                <w:color w:val="000000" w:themeColor="text1"/>
              </w:rPr>
              <w:t xml:space="preserve"> Lietuvos Respublikos Vyriausybės 2011  m. gegužės 14 d. nutarimas Nr. 543 „Dėl Lietuvos Respublikos valstybės biudžeto ir savivaldybių biudžetų sudarymo ir vykdymo taisyklių patvirtinimo“. </w:t>
            </w:r>
            <w:r w:rsidR="00D5610E">
              <w:rPr>
                <w:bCs/>
                <w:color w:val="000000" w:themeColor="text1"/>
              </w:rPr>
              <w:t>Šalčininkų rajono savivaldybės tarybos 2023 m. balandžio 27 d. sprendimas T-(1.3E)-37 „Dėl Šalčininkų rajono savivaldybės biudžeto sudarymo, vykdymo, įsiskolinimo padengimo ir atskaitomybės taisyklių patvirtinimo“</w:t>
            </w:r>
          </w:p>
        </w:tc>
      </w:tr>
      <w:tr w:rsidR="008B37AB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1AFD5F58" w:rsidR="008B37AB" w:rsidRPr="0083292E" w:rsidRDefault="0004033E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</w:t>
            </w:r>
          </w:p>
        </w:tc>
      </w:tr>
      <w:tr w:rsidR="008B37AB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27AA4D80" w:rsidR="008B37AB" w:rsidRPr="0083292E" w:rsidRDefault="0004033E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Lėšų poreiki</w:t>
            </w:r>
            <w:r w:rsidR="009B5FBB">
              <w:rPr>
                <w:bCs/>
                <w:color w:val="000000" w:themeColor="text1"/>
              </w:rPr>
              <w:t>s įvertintas 2023 metų biudžete.</w:t>
            </w:r>
          </w:p>
        </w:tc>
      </w:tr>
      <w:tr w:rsidR="008B37AB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266B2288" w:rsidR="008B37AB" w:rsidRPr="0083292E" w:rsidRDefault="0004033E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="0049515B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vertinantis</w:t>
            </w:r>
          </w:p>
        </w:tc>
      </w:tr>
      <w:tr w:rsidR="008B37AB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64ACA99D" w:rsidR="008B37AB" w:rsidRPr="0083292E" w:rsidRDefault="0004033E" w:rsidP="008B37A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Nereikalinga</w:t>
            </w:r>
          </w:p>
        </w:tc>
      </w:tr>
    </w:tbl>
    <w:p w14:paraId="2F419C25" w14:textId="2E116E7A" w:rsidR="00B90549" w:rsidRPr="009B5FBB" w:rsidRDefault="009B5FBB" w:rsidP="00E012C4">
      <w:r>
        <w:t>Jelena Uljanovič, Biudžeto ir finansų skyriaus vedėja, el.p. jelena.uljanovic</w:t>
      </w:r>
      <w:r w:rsidRPr="009B5FBB">
        <w:t>@</w:t>
      </w:r>
      <w:r>
        <w:t>salcininkai.lt</w:t>
      </w:r>
    </w:p>
    <w:sectPr w:rsidR="00B90549" w:rsidRPr="009B5FBB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4FC2" w14:textId="77777777" w:rsidR="00A759F5" w:rsidRDefault="00A759F5">
      <w:r>
        <w:separator/>
      </w:r>
    </w:p>
  </w:endnote>
  <w:endnote w:type="continuationSeparator" w:id="0">
    <w:p w14:paraId="687A9629" w14:textId="77777777" w:rsidR="00A759F5" w:rsidRDefault="00A7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753D" w14:textId="77777777" w:rsidR="00A759F5" w:rsidRDefault="00A759F5">
      <w:r>
        <w:separator/>
      </w:r>
    </w:p>
  </w:footnote>
  <w:footnote w:type="continuationSeparator" w:id="0">
    <w:p w14:paraId="3F4A7A6B" w14:textId="77777777" w:rsidR="00A759F5" w:rsidRDefault="00A75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033E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A60D0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68DA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515B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4709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2D2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86DEB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228F"/>
    <w:rsid w:val="009838C1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476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5FBB"/>
    <w:rsid w:val="009B6825"/>
    <w:rsid w:val="009C13E6"/>
    <w:rsid w:val="009C56B1"/>
    <w:rsid w:val="009C613F"/>
    <w:rsid w:val="009C74D8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59F5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5A80"/>
    <w:rsid w:val="00AF6632"/>
    <w:rsid w:val="00B0136B"/>
    <w:rsid w:val="00B02E4A"/>
    <w:rsid w:val="00B05415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8B9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10E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1339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2023-06-09T08:24:00Z</cp:lastPrinted>
  <dcterms:created xsi:type="dcterms:W3CDTF">2023-08-28T11:38:00Z</dcterms:created>
  <dcterms:modified xsi:type="dcterms:W3CDTF">2023-08-28T11:38:00Z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