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6964" w14:textId="77777777" w:rsidR="00216C7D" w:rsidRDefault="00216C7D" w:rsidP="00216C7D">
      <w:pPr>
        <w:jc w:val="center"/>
        <w:rPr>
          <w:b/>
          <w:sz w:val="22"/>
          <w:szCs w:val="22"/>
        </w:rPr>
      </w:pPr>
      <w:r>
        <w:rPr>
          <w:b/>
        </w:rPr>
        <w:t>Aiškinamasis raštas</w:t>
      </w:r>
    </w:p>
    <w:p w14:paraId="3616F52C" w14:textId="77777777" w:rsidR="00216C7D" w:rsidRDefault="00216C7D" w:rsidP="00216C7D"/>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71"/>
        <w:gridCol w:w="6339"/>
      </w:tblGrid>
      <w:tr w:rsidR="00216C7D" w:rsidRPr="0083292E" w14:paraId="78C25C48" w14:textId="77777777" w:rsidTr="001808E9">
        <w:trPr>
          <w:trHeight w:val="467"/>
        </w:trPr>
        <w:tc>
          <w:tcPr>
            <w:tcW w:w="516" w:type="dxa"/>
            <w:tcBorders>
              <w:top w:val="single" w:sz="4" w:space="0" w:color="auto"/>
              <w:left w:val="single" w:sz="4" w:space="0" w:color="auto"/>
              <w:bottom w:val="single" w:sz="4" w:space="0" w:color="auto"/>
              <w:right w:val="single" w:sz="4" w:space="0" w:color="auto"/>
            </w:tcBorders>
            <w:hideMark/>
          </w:tcPr>
          <w:p w14:paraId="29C87CA4" w14:textId="77777777" w:rsidR="00216C7D" w:rsidRPr="0083292E" w:rsidRDefault="00216C7D" w:rsidP="001808E9">
            <w:pPr>
              <w:rPr>
                <w:color w:val="000000" w:themeColor="text1"/>
              </w:rPr>
            </w:pPr>
            <w:r w:rsidRPr="0083292E">
              <w:rPr>
                <w:color w:val="000000" w:themeColor="text1"/>
              </w:rPr>
              <w:t>1.</w:t>
            </w:r>
          </w:p>
        </w:tc>
        <w:tc>
          <w:tcPr>
            <w:tcW w:w="2671" w:type="dxa"/>
            <w:tcBorders>
              <w:top w:val="single" w:sz="4" w:space="0" w:color="auto"/>
              <w:left w:val="single" w:sz="4" w:space="0" w:color="auto"/>
              <w:bottom w:val="single" w:sz="4" w:space="0" w:color="auto"/>
              <w:right w:val="single" w:sz="4" w:space="0" w:color="auto"/>
            </w:tcBorders>
          </w:tcPr>
          <w:p w14:paraId="0B626963" w14:textId="77777777" w:rsidR="00216C7D" w:rsidRPr="0083292E" w:rsidRDefault="00216C7D" w:rsidP="001808E9">
            <w:pPr>
              <w:rPr>
                <w:color w:val="000000" w:themeColor="text1"/>
              </w:rPr>
            </w:pPr>
            <w:r w:rsidRPr="007D7C0E">
              <w:t>Parengto projekto tikslai ir uždaviniai, laukiami rezultatai</w:t>
            </w:r>
          </w:p>
        </w:tc>
        <w:tc>
          <w:tcPr>
            <w:tcW w:w="6339" w:type="dxa"/>
            <w:tcBorders>
              <w:top w:val="single" w:sz="4" w:space="0" w:color="auto"/>
              <w:left w:val="single" w:sz="4" w:space="0" w:color="auto"/>
              <w:bottom w:val="single" w:sz="4" w:space="0" w:color="auto"/>
              <w:right w:val="single" w:sz="4" w:space="0" w:color="auto"/>
            </w:tcBorders>
          </w:tcPr>
          <w:p w14:paraId="5971AB38" w14:textId="325BAF28" w:rsidR="00216C7D" w:rsidRPr="0083292E" w:rsidRDefault="00216C7D" w:rsidP="001808E9">
            <w:pPr>
              <w:jc w:val="both"/>
              <w:rPr>
                <w:color w:val="000000" w:themeColor="text1"/>
              </w:rPr>
            </w:pPr>
            <w:r w:rsidRPr="00311BAE">
              <w:rPr>
                <w:color w:val="000000" w:themeColor="text1"/>
              </w:rPr>
              <w:t>Parengto projekto tiksla</w:t>
            </w:r>
            <w:r>
              <w:rPr>
                <w:color w:val="000000" w:themeColor="text1"/>
              </w:rPr>
              <w:t>s –</w:t>
            </w:r>
            <w:r w:rsidR="00C835DC">
              <w:t xml:space="preserve"> nustatyti fiksuotus pajamų mokesčio dydžius, kurie bus taikomi įsigyjant verslo liudijimus veiklai, vykdomai 2024 metais Šalčininkų rajono savivaldybės teritorijoje ir Lietuvos Respublikoje bei lengvatų, taikomų gyventojams įsigyjantiems verslo liudijimus, sąrašą</w:t>
            </w:r>
          </w:p>
        </w:tc>
      </w:tr>
      <w:tr w:rsidR="00216C7D" w:rsidRPr="0083292E" w14:paraId="1CE30693" w14:textId="77777777" w:rsidTr="001808E9">
        <w:trPr>
          <w:trHeight w:val="619"/>
        </w:trPr>
        <w:tc>
          <w:tcPr>
            <w:tcW w:w="516" w:type="dxa"/>
            <w:tcBorders>
              <w:top w:val="single" w:sz="4" w:space="0" w:color="auto"/>
              <w:left w:val="single" w:sz="4" w:space="0" w:color="auto"/>
              <w:bottom w:val="single" w:sz="4" w:space="0" w:color="auto"/>
              <w:right w:val="single" w:sz="4" w:space="0" w:color="auto"/>
            </w:tcBorders>
            <w:hideMark/>
          </w:tcPr>
          <w:p w14:paraId="535B274C" w14:textId="77777777" w:rsidR="00216C7D" w:rsidRPr="0083292E" w:rsidRDefault="00216C7D" w:rsidP="001808E9">
            <w:pPr>
              <w:rPr>
                <w:color w:val="000000" w:themeColor="text1"/>
              </w:rPr>
            </w:pPr>
            <w:r w:rsidRPr="0083292E">
              <w:rPr>
                <w:color w:val="000000" w:themeColor="text1"/>
              </w:rPr>
              <w:t>2.</w:t>
            </w:r>
          </w:p>
        </w:tc>
        <w:tc>
          <w:tcPr>
            <w:tcW w:w="2671" w:type="dxa"/>
            <w:tcBorders>
              <w:top w:val="single" w:sz="4" w:space="0" w:color="auto"/>
              <w:left w:val="single" w:sz="4" w:space="0" w:color="auto"/>
              <w:bottom w:val="single" w:sz="4" w:space="0" w:color="auto"/>
              <w:right w:val="single" w:sz="4" w:space="0" w:color="auto"/>
            </w:tcBorders>
          </w:tcPr>
          <w:p w14:paraId="6AFF733C" w14:textId="77777777" w:rsidR="00216C7D" w:rsidRPr="0083292E" w:rsidRDefault="00216C7D" w:rsidP="001808E9">
            <w:pPr>
              <w:rPr>
                <w:color w:val="000000" w:themeColor="text1"/>
              </w:rPr>
            </w:pPr>
            <w:r w:rsidRPr="007D7C0E">
              <w:t>Išsamus faktinis ir teisinis pagrindas, siūlomos teisinio reguliavimo nuostatos</w:t>
            </w:r>
          </w:p>
        </w:tc>
        <w:tc>
          <w:tcPr>
            <w:tcW w:w="6339" w:type="dxa"/>
            <w:tcBorders>
              <w:top w:val="single" w:sz="4" w:space="0" w:color="auto"/>
              <w:left w:val="single" w:sz="4" w:space="0" w:color="auto"/>
              <w:bottom w:val="single" w:sz="4" w:space="0" w:color="auto"/>
              <w:right w:val="single" w:sz="4" w:space="0" w:color="auto"/>
            </w:tcBorders>
          </w:tcPr>
          <w:p w14:paraId="2A715AE2" w14:textId="7F68B123" w:rsidR="009D3F68" w:rsidRPr="00EE375B" w:rsidRDefault="009D3F68" w:rsidP="009D3F68">
            <w:pPr>
              <w:jc w:val="both"/>
              <w:rPr>
                <w:color w:val="000000" w:themeColor="text1"/>
                <w:lang w:eastAsia="lt-LT"/>
              </w:rPr>
            </w:pPr>
            <w:r w:rsidRPr="00EE375B">
              <w:rPr>
                <w:color w:val="000000" w:themeColor="text1"/>
                <w:lang w:eastAsia="lt-LT"/>
              </w:rPr>
              <w:t>Sprendimo projektas parengtas vadovaujantis Lietuvos Respublikos vietos savivaldos įstatymo 1</w:t>
            </w:r>
            <w:r>
              <w:rPr>
                <w:color w:val="000000" w:themeColor="text1"/>
                <w:lang w:eastAsia="lt-LT"/>
              </w:rPr>
              <w:t>5</w:t>
            </w:r>
            <w:r w:rsidRPr="00EE375B">
              <w:rPr>
                <w:color w:val="000000" w:themeColor="text1"/>
                <w:lang w:eastAsia="lt-LT"/>
              </w:rPr>
              <w:t xml:space="preserve"> straipsnio 2 dalies 1</w:t>
            </w:r>
            <w:r>
              <w:rPr>
                <w:color w:val="000000" w:themeColor="text1"/>
                <w:lang w:eastAsia="lt-LT"/>
              </w:rPr>
              <w:t>4</w:t>
            </w:r>
            <w:r w:rsidRPr="00EE375B">
              <w:rPr>
                <w:color w:val="000000" w:themeColor="text1"/>
                <w:lang w:eastAsia="lt-LT"/>
              </w:rPr>
              <w:t xml:space="preserve"> punkt</w:t>
            </w:r>
            <w:r>
              <w:rPr>
                <w:color w:val="000000" w:themeColor="text1"/>
                <w:lang w:eastAsia="lt-LT"/>
              </w:rPr>
              <w:t>u</w:t>
            </w:r>
            <w:r w:rsidRPr="00EE375B">
              <w:rPr>
                <w:color w:val="000000" w:themeColor="text1"/>
                <w:lang w:eastAsia="lt-LT"/>
              </w:rPr>
              <w:t>, Lietuvos Respublikos gyventojų pajamų mokesčio įstatymo 6 straipsnio 3 dalimi, Lietuvos Respublikos Vyriausybės 2002 m. lapkričio 19 d. nutarim</w:t>
            </w:r>
            <w:r>
              <w:rPr>
                <w:color w:val="000000" w:themeColor="text1"/>
                <w:lang w:eastAsia="lt-LT"/>
              </w:rPr>
              <w:t>u</w:t>
            </w:r>
            <w:r w:rsidRPr="00EE375B">
              <w:rPr>
                <w:color w:val="000000" w:themeColor="text1"/>
                <w:lang w:eastAsia="lt-LT"/>
              </w:rPr>
              <w:t xml:space="preserve"> Nr. 1797 „Dėl Verslo liudijimų išdavimo gyventojams taisyklių ir veiklų, kuriomis gali būti verčiamasi turint verslo liudijimą, rūšių sąrašo“</w:t>
            </w:r>
            <w:r>
              <w:rPr>
                <w:color w:val="000000" w:themeColor="text1"/>
                <w:lang w:eastAsia="lt-LT"/>
              </w:rPr>
              <w:t>.</w:t>
            </w:r>
          </w:p>
          <w:p w14:paraId="11666401" w14:textId="77777777" w:rsidR="009D3F68" w:rsidRPr="00EE375B" w:rsidRDefault="009D3F68" w:rsidP="009D3F68">
            <w:pPr>
              <w:spacing w:line="276" w:lineRule="atLeast"/>
              <w:ind w:firstLine="709"/>
              <w:jc w:val="both"/>
              <w:rPr>
                <w:color w:val="000000" w:themeColor="text1"/>
                <w:lang w:eastAsia="lt-LT"/>
              </w:rPr>
            </w:pPr>
            <w:r w:rsidRPr="00EE375B">
              <w:rPr>
                <w:color w:val="000000" w:themeColor="text1"/>
                <w:lang w:eastAsia="lt-LT"/>
              </w:rPr>
              <w:t>Lietuvos Respublikos gyventojų pajamų mokesčio įstatymo 6 straipsnio 3 dalyje nustatyta, kad įsigyjant verslo liudijimą, mokamas savivaldybių tarybų nustatytas fiksuoto dydžio pajamų mokestis, taikomos lengvatos, kurias turi teisę taikyti savivaldybių tarybos.</w:t>
            </w:r>
          </w:p>
          <w:p w14:paraId="20173170" w14:textId="77777777" w:rsidR="009D3F68" w:rsidRPr="00EE375B" w:rsidRDefault="009D3F68" w:rsidP="009D3F68">
            <w:pPr>
              <w:spacing w:line="276" w:lineRule="atLeast"/>
              <w:ind w:firstLine="709"/>
              <w:jc w:val="both"/>
              <w:rPr>
                <w:color w:val="000000" w:themeColor="text1"/>
                <w:lang w:eastAsia="lt-LT"/>
              </w:rPr>
            </w:pPr>
            <w:r w:rsidRPr="00EE375B">
              <w:rPr>
                <w:color w:val="000000" w:themeColor="text1"/>
                <w:lang w:eastAsia="lt-LT"/>
              </w:rPr>
              <w:t>Lietuvos Respublikos Vyriausybės 2002 m. lapkričio 19 d. nutarimo Nr. 1797 „Dėl Verslo liudijimų išdavimo gyventojams taisyklių ir veiklų, kuriomis gali būti verčiamasi turint verslo liudijimą, rūšių sąrašo“ 3 punkte nurodyta, kad rekomenduojama Savivaldybėms iki einamųjų metų lapkričio 10 d. pateikti Valstybinei mokesčių inspekcijai informaciją apie nustatytą (patvirtintą) kitų metų fiksuoto dydžio pajamų mokestį.</w:t>
            </w:r>
          </w:p>
          <w:p w14:paraId="34D05C92" w14:textId="77777777" w:rsidR="009D3F68" w:rsidRPr="00EE375B" w:rsidRDefault="009D3F68" w:rsidP="009D3F68">
            <w:pPr>
              <w:spacing w:line="276" w:lineRule="atLeast"/>
              <w:ind w:firstLine="709"/>
              <w:jc w:val="both"/>
              <w:rPr>
                <w:color w:val="000000" w:themeColor="text1"/>
                <w:lang w:eastAsia="lt-LT"/>
              </w:rPr>
            </w:pPr>
            <w:r w:rsidRPr="00EE375B">
              <w:rPr>
                <w:color w:val="000000" w:themeColor="text1"/>
                <w:lang w:eastAsia="lt-LT"/>
              </w:rPr>
              <w:t>Kiekvienais metais savivaldybių tarybos turi teisę iš naujo patvirtinti po tris fiksuotus pajamų mokesčio dydžius kiekvienai individualiai veiklai:</w:t>
            </w:r>
          </w:p>
          <w:p w14:paraId="387C206F" w14:textId="77777777" w:rsidR="009D3F68" w:rsidRPr="00EE375B" w:rsidRDefault="009D3F68" w:rsidP="009D3F68">
            <w:pPr>
              <w:spacing w:line="276" w:lineRule="atLeast"/>
              <w:ind w:firstLine="709"/>
              <w:jc w:val="both"/>
              <w:rPr>
                <w:color w:val="000000" w:themeColor="text1"/>
                <w:lang w:eastAsia="lt-LT"/>
              </w:rPr>
            </w:pPr>
            <w:bookmarkStart w:id="0" w:name="part_0f373dc908d74fc0a5c4a59c0dcd9ed3"/>
            <w:bookmarkEnd w:id="0"/>
            <w:r w:rsidRPr="00EE375B">
              <w:rPr>
                <w:color w:val="000000" w:themeColor="text1"/>
                <w:lang w:eastAsia="lt-LT"/>
              </w:rPr>
              <w:t>1. Neribojant veiklos teritorijos.</w:t>
            </w:r>
          </w:p>
          <w:p w14:paraId="0CF52289" w14:textId="77777777" w:rsidR="009D3F68" w:rsidRPr="00EE375B" w:rsidRDefault="009D3F68" w:rsidP="009D3F68">
            <w:pPr>
              <w:spacing w:line="276" w:lineRule="atLeast"/>
              <w:ind w:firstLine="709"/>
              <w:jc w:val="both"/>
              <w:rPr>
                <w:color w:val="000000" w:themeColor="text1"/>
                <w:lang w:eastAsia="lt-LT"/>
              </w:rPr>
            </w:pPr>
            <w:bookmarkStart w:id="1" w:name="part_71db9a05479c49cc828798b4c1f25a34"/>
            <w:bookmarkEnd w:id="1"/>
            <w:r w:rsidRPr="00EE375B">
              <w:rPr>
                <w:color w:val="000000" w:themeColor="text1"/>
                <w:lang w:eastAsia="lt-LT"/>
              </w:rPr>
              <w:t>2. Visoje Lietuvos Respublikoje, išskyrus Alytaus m., Kauno m., Klaipėdos m., Neringos, Palangos m., Panevėžio m., Šiaulių m., Vilniaus m. savivaldybių teritorijas bei Marijampolės savivaldybės miesto teritoriją.</w:t>
            </w:r>
          </w:p>
          <w:p w14:paraId="333A9DF0" w14:textId="77777777" w:rsidR="009D3F68" w:rsidRPr="00EE375B" w:rsidRDefault="009D3F68" w:rsidP="009D3F68">
            <w:pPr>
              <w:spacing w:line="276" w:lineRule="atLeast"/>
              <w:ind w:firstLine="709"/>
              <w:jc w:val="both"/>
              <w:rPr>
                <w:color w:val="000000" w:themeColor="text1"/>
                <w:lang w:eastAsia="lt-LT"/>
              </w:rPr>
            </w:pPr>
            <w:bookmarkStart w:id="2" w:name="part_a976dcf1b8de4358a2dfd10aa664e5cc"/>
            <w:bookmarkEnd w:id="2"/>
            <w:r w:rsidRPr="00EE375B">
              <w:rPr>
                <w:color w:val="000000" w:themeColor="text1"/>
                <w:lang w:eastAsia="lt-LT"/>
              </w:rPr>
              <w:t>3. Konkrečios savivaldybės teritorijoje.</w:t>
            </w:r>
          </w:p>
          <w:p w14:paraId="6AC9D48E" w14:textId="3BF53E8C" w:rsidR="009D3F68" w:rsidRDefault="009D3F68" w:rsidP="009D3F68">
            <w:pPr>
              <w:spacing w:line="276" w:lineRule="atLeast"/>
              <w:ind w:firstLine="709"/>
              <w:jc w:val="both"/>
              <w:rPr>
                <w:color w:val="000000" w:themeColor="text1"/>
                <w:lang w:eastAsia="lt-LT"/>
              </w:rPr>
            </w:pPr>
            <w:r w:rsidRPr="00EE375B">
              <w:rPr>
                <w:color w:val="000000" w:themeColor="text1"/>
                <w:lang w:eastAsia="lt-LT"/>
              </w:rPr>
              <w:t>Tvirtinama Fiksuotų pajamų mokesčių dydžių sąrašo forma atitinka pateiktą Valstybinės mokesčių inspekcijos prie Lietuvos Respublikos finansų ministerijos patikslintą Fiksuoto pajamų mokesčio dydžių, taikomų įsigyjant verslo liudijimus xxxx metais vykdomai veiklai, sąrašo rekomendacinę formą. Fiksuotų pajamų mokesčių dydžiai, taikomi įsigyjant verslo liudijimus, nekeičiami. Taip pat nekeičiamos lengvatos,</w:t>
            </w:r>
            <w:r w:rsidRPr="00EE375B">
              <w:rPr>
                <w:color w:val="000000" w:themeColor="text1"/>
                <w:spacing w:val="-4"/>
                <w:lang w:eastAsia="lt-LT"/>
              </w:rPr>
              <w:t> </w:t>
            </w:r>
            <w:r w:rsidRPr="00EE375B">
              <w:rPr>
                <w:color w:val="000000" w:themeColor="text1"/>
                <w:lang w:eastAsia="lt-LT"/>
              </w:rPr>
              <w:t>taikomos įsigyjant verslo liudijimus vykdomai veiklai</w:t>
            </w:r>
            <w:r w:rsidRPr="00EE375B">
              <w:rPr>
                <w:color w:val="000000" w:themeColor="text1"/>
                <w:spacing w:val="-4"/>
                <w:lang w:eastAsia="lt-LT"/>
              </w:rPr>
              <w:t>. Lieka galioti 202</w:t>
            </w:r>
            <w:r>
              <w:rPr>
                <w:color w:val="000000" w:themeColor="text1"/>
                <w:spacing w:val="-4"/>
                <w:lang w:eastAsia="lt-LT"/>
              </w:rPr>
              <w:t>3</w:t>
            </w:r>
            <w:r w:rsidRPr="00EE375B">
              <w:rPr>
                <w:color w:val="000000" w:themeColor="text1"/>
                <w:spacing w:val="-4"/>
                <w:lang w:eastAsia="lt-LT"/>
              </w:rPr>
              <w:t xml:space="preserve"> metams patvirtinti f</w:t>
            </w:r>
            <w:r w:rsidRPr="00EE375B">
              <w:rPr>
                <w:color w:val="000000" w:themeColor="text1"/>
                <w:lang w:eastAsia="lt-LT"/>
              </w:rPr>
              <w:t>iksuotų pajamų mokesčių dydžiai ir lengvatos.</w:t>
            </w:r>
          </w:p>
          <w:p w14:paraId="64F4C2D3" w14:textId="311FC265" w:rsidR="00216C7D" w:rsidRPr="0083292E" w:rsidRDefault="00216C7D" w:rsidP="001808E9">
            <w:pPr>
              <w:tabs>
                <w:tab w:val="left" w:pos="720"/>
              </w:tabs>
              <w:jc w:val="both"/>
              <w:rPr>
                <w:bCs/>
                <w:color w:val="000000" w:themeColor="text1"/>
              </w:rPr>
            </w:pPr>
          </w:p>
        </w:tc>
      </w:tr>
      <w:tr w:rsidR="00216C7D" w:rsidRPr="0083292E" w14:paraId="544E7074" w14:textId="77777777" w:rsidTr="001808E9">
        <w:trPr>
          <w:trHeight w:val="619"/>
        </w:trPr>
        <w:tc>
          <w:tcPr>
            <w:tcW w:w="516" w:type="dxa"/>
            <w:tcBorders>
              <w:top w:val="single" w:sz="4" w:space="0" w:color="auto"/>
              <w:left w:val="single" w:sz="4" w:space="0" w:color="auto"/>
              <w:bottom w:val="single" w:sz="4" w:space="0" w:color="auto"/>
              <w:right w:val="single" w:sz="4" w:space="0" w:color="auto"/>
            </w:tcBorders>
          </w:tcPr>
          <w:p w14:paraId="4C7FFAC9" w14:textId="77777777" w:rsidR="00216C7D" w:rsidRPr="0083292E" w:rsidRDefault="00216C7D" w:rsidP="001808E9">
            <w:pPr>
              <w:rPr>
                <w:color w:val="000000" w:themeColor="text1"/>
              </w:rPr>
            </w:pPr>
            <w:r w:rsidRPr="0083292E">
              <w:rPr>
                <w:color w:val="000000" w:themeColor="text1"/>
              </w:rPr>
              <w:t>3.</w:t>
            </w:r>
          </w:p>
        </w:tc>
        <w:tc>
          <w:tcPr>
            <w:tcW w:w="2671" w:type="dxa"/>
            <w:tcBorders>
              <w:top w:val="single" w:sz="4" w:space="0" w:color="auto"/>
              <w:left w:val="single" w:sz="4" w:space="0" w:color="auto"/>
              <w:bottom w:val="single" w:sz="4" w:space="0" w:color="auto"/>
              <w:right w:val="single" w:sz="4" w:space="0" w:color="auto"/>
            </w:tcBorders>
          </w:tcPr>
          <w:p w14:paraId="64C4D280" w14:textId="77777777" w:rsidR="00216C7D" w:rsidRPr="007D7C0E" w:rsidRDefault="00216C7D" w:rsidP="001808E9">
            <w:r w:rsidRPr="007D7C0E">
              <w:rPr>
                <w:lang w:eastAsia="lt-LT"/>
              </w:rPr>
              <w:t xml:space="preserve">Numatomo teisinio reguliavimo poveikio vertinimo rezultatai, jei sprendimu numatoma </w:t>
            </w:r>
            <w:r w:rsidRPr="007D7C0E">
              <w:rPr>
                <w:lang w:eastAsia="lt-LT"/>
              </w:rPr>
              <w:lastRenderedPageBreak/>
              <w:t>reglamentuoti iki tol nereglamentuotus santykius arba iš esmės keičiamas teisinis reguliavimas</w:t>
            </w:r>
          </w:p>
        </w:tc>
        <w:tc>
          <w:tcPr>
            <w:tcW w:w="6339" w:type="dxa"/>
            <w:tcBorders>
              <w:top w:val="single" w:sz="4" w:space="0" w:color="auto"/>
              <w:left w:val="single" w:sz="4" w:space="0" w:color="auto"/>
              <w:bottom w:val="single" w:sz="4" w:space="0" w:color="auto"/>
              <w:right w:val="single" w:sz="4" w:space="0" w:color="auto"/>
            </w:tcBorders>
          </w:tcPr>
          <w:p w14:paraId="6DCC5E66" w14:textId="039856E5" w:rsidR="00216C7D" w:rsidRPr="0083292E" w:rsidRDefault="00216C7D" w:rsidP="001808E9">
            <w:pPr>
              <w:tabs>
                <w:tab w:val="left" w:pos="720"/>
              </w:tabs>
              <w:jc w:val="both"/>
              <w:rPr>
                <w:bCs/>
                <w:color w:val="000000" w:themeColor="text1"/>
              </w:rPr>
            </w:pPr>
            <w:r>
              <w:rPr>
                <w:lang w:eastAsia="lt-LT"/>
              </w:rPr>
              <w:lastRenderedPageBreak/>
              <w:t>S</w:t>
            </w:r>
            <w:r w:rsidRPr="007D7C0E">
              <w:rPr>
                <w:lang w:eastAsia="lt-LT"/>
              </w:rPr>
              <w:t>antyki</w:t>
            </w:r>
            <w:r>
              <w:rPr>
                <w:lang w:eastAsia="lt-LT"/>
              </w:rPr>
              <w:t xml:space="preserve">ai </w:t>
            </w:r>
            <w:r w:rsidRPr="007D7C0E">
              <w:rPr>
                <w:lang w:eastAsia="lt-LT"/>
              </w:rPr>
              <w:t>reglamentuot</w:t>
            </w:r>
            <w:r>
              <w:rPr>
                <w:lang w:eastAsia="lt-LT"/>
              </w:rPr>
              <w:t>i įstatym</w:t>
            </w:r>
            <w:r w:rsidR="008574AA">
              <w:rPr>
                <w:lang w:eastAsia="lt-LT"/>
              </w:rPr>
              <w:t>ais</w:t>
            </w:r>
            <w:r>
              <w:rPr>
                <w:lang w:eastAsia="lt-LT"/>
              </w:rPr>
              <w:t>, Lietuvos Respublikos Vyriausybės nutarimu.</w:t>
            </w:r>
          </w:p>
        </w:tc>
      </w:tr>
      <w:tr w:rsidR="00216C7D" w:rsidRPr="0083292E" w14:paraId="29BA77B0" w14:textId="77777777" w:rsidTr="001808E9">
        <w:tc>
          <w:tcPr>
            <w:tcW w:w="516" w:type="dxa"/>
            <w:tcBorders>
              <w:top w:val="single" w:sz="4" w:space="0" w:color="auto"/>
              <w:left w:val="single" w:sz="4" w:space="0" w:color="auto"/>
              <w:bottom w:val="single" w:sz="4" w:space="0" w:color="auto"/>
              <w:right w:val="single" w:sz="4" w:space="0" w:color="auto"/>
            </w:tcBorders>
          </w:tcPr>
          <w:p w14:paraId="603D06A7" w14:textId="77777777" w:rsidR="00216C7D" w:rsidRPr="0083292E" w:rsidRDefault="00216C7D" w:rsidP="001808E9">
            <w:pPr>
              <w:rPr>
                <w:color w:val="000000" w:themeColor="text1"/>
              </w:rPr>
            </w:pPr>
            <w:r w:rsidRPr="0083292E">
              <w:rPr>
                <w:color w:val="000000" w:themeColor="text1"/>
              </w:rPr>
              <w:t>4.</w:t>
            </w:r>
          </w:p>
        </w:tc>
        <w:tc>
          <w:tcPr>
            <w:tcW w:w="2671" w:type="dxa"/>
            <w:tcBorders>
              <w:top w:val="single" w:sz="4" w:space="0" w:color="auto"/>
              <w:left w:val="single" w:sz="4" w:space="0" w:color="auto"/>
              <w:bottom w:val="single" w:sz="4" w:space="0" w:color="auto"/>
              <w:right w:val="single" w:sz="4" w:space="0" w:color="auto"/>
            </w:tcBorders>
          </w:tcPr>
          <w:p w14:paraId="20351FD1" w14:textId="77777777" w:rsidR="00216C7D" w:rsidRPr="0083292E" w:rsidRDefault="00216C7D" w:rsidP="001808E9">
            <w:pPr>
              <w:rPr>
                <w:color w:val="000000" w:themeColor="text1"/>
              </w:rPr>
            </w:pPr>
            <w:r w:rsidRPr="007D7C0E">
              <w:t>Lėšų poreikis ir šaltiniai</w:t>
            </w:r>
          </w:p>
        </w:tc>
        <w:tc>
          <w:tcPr>
            <w:tcW w:w="6339" w:type="dxa"/>
            <w:tcBorders>
              <w:top w:val="single" w:sz="4" w:space="0" w:color="auto"/>
              <w:left w:val="single" w:sz="4" w:space="0" w:color="auto"/>
              <w:bottom w:val="single" w:sz="4" w:space="0" w:color="auto"/>
              <w:right w:val="single" w:sz="4" w:space="0" w:color="auto"/>
            </w:tcBorders>
          </w:tcPr>
          <w:p w14:paraId="31126506" w14:textId="77777777" w:rsidR="00216C7D" w:rsidRPr="0083292E" w:rsidRDefault="00216C7D" w:rsidP="001808E9">
            <w:pPr>
              <w:tabs>
                <w:tab w:val="left" w:pos="720"/>
              </w:tabs>
              <w:jc w:val="both"/>
              <w:rPr>
                <w:bCs/>
                <w:color w:val="000000" w:themeColor="text1"/>
              </w:rPr>
            </w:pPr>
            <w:r>
              <w:rPr>
                <w:bCs/>
                <w:color w:val="000000" w:themeColor="text1"/>
              </w:rPr>
              <w:t>Nėra</w:t>
            </w:r>
          </w:p>
        </w:tc>
      </w:tr>
      <w:tr w:rsidR="00216C7D" w:rsidRPr="0083292E" w14:paraId="1E14365E" w14:textId="77777777" w:rsidTr="001808E9">
        <w:tc>
          <w:tcPr>
            <w:tcW w:w="516" w:type="dxa"/>
            <w:tcBorders>
              <w:top w:val="single" w:sz="4" w:space="0" w:color="auto"/>
              <w:left w:val="single" w:sz="4" w:space="0" w:color="auto"/>
              <w:bottom w:val="single" w:sz="4" w:space="0" w:color="auto"/>
              <w:right w:val="single" w:sz="4" w:space="0" w:color="auto"/>
            </w:tcBorders>
            <w:hideMark/>
          </w:tcPr>
          <w:p w14:paraId="718E72FA" w14:textId="77777777" w:rsidR="00216C7D" w:rsidRPr="0083292E" w:rsidRDefault="00216C7D" w:rsidP="001808E9">
            <w:pPr>
              <w:rPr>
                <w:color w:val="000000" w:themeColor="text1"/>
              </w:rPr>
            </w:pPr>
            <w:r w:rsidRPr="0083292E">
              <w:rPr>
                <w:color w:val="000000" w:themeColor="text1"/>
              </w:rPr>
              <w:t>5.</w:t>
            </w:r>
          </w:p>
        </w:tc>
        <w:tc>
          <w:tcPr>
            <w:tcW w:w="2671" w:type="dxa"/>
            <w:tcBorders>
              <w:top w:val="single" w:sz="4" w:space="0" w:color="auto"/>
              <w:left w:val="single" w:sz="4" w:space="0" w:color="auto"/>
              <w:bottom w:val="single" w:sz="4" w:space="0" w:color="auto"/>
              <w:right w:val="single" w:sz="4" w:space="0" w:color="auto"/>
            </w:tcBorders>
          </w:tcPr>
          <w:p w14:paraId="00DDCB13" w14:textId="77777777" w:rsidR="00216C7D" w:rsidRPr="0083292E" w:rsidRDefault="00216C7D" w:rsidP="001808E9">
            <w:pPr>
              <w:rPr>
                <w:color w:val="000000" w:themeColor="text1"/>
              </w:rPr>
            </w:pPr>
            <w:r w:rsidRPr="007D7C0E">
              <w:rPr>
                <w:lang w:eastAsia="lt-LT"/>
              </w:rPr>
              <w:t>Ar projektas vertintinas antikorupciniu požiūriu (jei taip, pridedama antikorupcinio vertinimo išvada)</w:t>
            </w:r>
          </w:p>
        </w:tc>
        <w:tc>
          <w:tcPr>
            <w:tcW w:w="6339" w:type="dxa"/>
            <w:tcBorders>
              <w:top w:val="single" w:sz="4" w:space="0" w:color="auto"/>
              <w:left w:val="single" w:sz="4" w:space="0" w:color="auto"/>
              <w:bottom w:val="single" w:sz="4" w:space="0" w:color="auto"/>
              <w:right w:val="single" w:sz="4" w:space="0" w:color="auto"/>
            </w:tcBorders>
          </w:tcPr>
          <w:p w14:paraId="57C43AE5" w14:textId="77777777" w:rsidR="00216C7D" w:rsidRPr="0083292E" w:rsidRDefault="00216C7D" w:rsidP="001808E9">
            <w:pPr>
              <w:tabs>
                <w:tab w:val="left" w:pos="720"/>
                <w:tab w:val="left" w:pos="1067"/>
              </w:tabs>
              <w:jc w:val="both"/>
              <w:rPr>
                <w:color w:val="000000" w:themeColor="text1"/>
              </w:rPr>
            </w:pPr>
            <w:r>
              <w:rPr>
                <w:color w:val="000000" w:themeColor="text1"/>
              </w:rPr>
              <w:t>Ne</w:t>
            </w:r>
          </w:p>
        </w:tc>
      </w:tr>
      <w:tr w:rsidR="00216C7D" w:rsidRPr="0083292E" w14:paraId="63196969" w14:textId="77777777" w:rsidTr="001808E9">
        <w:tc>
          <w:tcPr>
            <w:tcW w:w="516" w:type="dxa"/>
            <w:tcBorders>
              <w:top w:val="single" w:sz="4" w:space="0" w:color="auto"/>
              <w:left w:val="single" w:sz="4" w:space="0" w:color="auto"/>
              <w:bottom w:val="single" w:sz="4" w:space="0" w:color="auto"/>
              <w:right w:val="single" w:sz="4" w:space="0" w:color="auto"/>
            </w:tcBorders>
            <w:hideMark/>
          </w:tcPr>
          <w:p w14:paraId="0876648E" w14:textId="77777777" w:rsidR="00216C7D" w:rsidRPr="0083292E" w:rsidRDefault="00216C7D" w:rsidP="001808E9">
            <w:pPr>
              <w:rPr>
                <w:color w:val="000000" w:themeColor="text1"/>
              </w:rPr>
            </w:pPr>
            <w:r w:rsidRPr="0083292E">
              <w:rPr>
                <w:color w:val="000000" w:themeColor="text1"/>
              </w:rPr>
              <w:t>6.</w:t>
            </w:r>
          </w:p>
        </w:tc>
        <w:tc>
          <w:tcPr>
            <w:tcW w:w="2671" w:type="dxa"/>
            <w:tcBorders>
              <w:top w:val="single" w:sz="4" w:space="0" w:color="auto"/>
              <w:left w:val="single" w:sz="4" w:space="0" w:color="auto"/>
              <w:bottom w:val="single" w:sz="4" w:space="0" w:color="auto"/>
              <w:right w:val="single" w:sz="4" w:space="0" w:color="auto"/>
            </w:tcBorders>
          </w:tcPr>
          <w:p w14:paraId="40FC5C19" w14:textId="77777777" w:rsidR="00216C7D" w:rsidRPr="0083292E" w:rsidRDefault="00216C7D" w:rsidP="001808E9">
            <w:pPr>
              <w:rPr>
                <w:color w:val="000000" w:themeColor="text1"/>
              </w:rPr>
            </w:pPr>
            <w:r w:rsidRPr="007D7C0E">
              <w:t>Kiti sprendimui priimti reikalingi pagrindimai, skaičiavimai ar paaiškinimai, ir sprendimo projekto lyginamasis variantas, jeigu teikiamas sprendimo pakeitimo projektas</w:t>
            </w:r>
          </w:p>
        </w:tc>
        <w:tc>
          <w:tcPr>
            <w:tcW w:w="6339" w:type="dxa"/>
            <w:tcBorders>
              <w:top w:val="single" w:sz="4" w:space="0" w:color="auto"/>
              <w:left w:val="single" w:sz="4" w:space="0" w:color="auto"/>
              <w:bottom w:val="single" w:sz="4" w:space="0" w:color="auto"/>
              <w:right w:val="single" w:sz="4" w:space="0" w:color="auto"/>
            </w:tcBorders>
          </w:tcPr>
          <w:p w14:paraId="2C6613FC" w14:textId="77777777" w:rsidR="00216C7D" w:rsidRPr="0083292E" w:rsidRDefault="00216C7D" w:rsidP="001808E9">
            <w:pPr>
              <w:jc w:val="both"/>
              <w:rPr>
                <w:color w:val="000000" w:themeColor="text1"/>
              </w:rPr>
            </w:pPr>
            <w:r>
              <w:rPr>
                <w:color w:val="000000" w:themeColor="text1"/>
              </w:rPr>
              <w:t>Nėra</w:t>
            </w:r>
          </w:p>
        </w:tc>
      </w:tr>
    </w:tbl>
    <w:p w14:paraId="60EDCA31" w14:textId="77777777" w:rsidR="00216C7D" w:rsidRDefault="00216C7D" w:rsidP="00216C7D"/>
    <w:p w14:paraId="1D72ACF8" w14:textId="77777777" w:rsidR="00216C7D" w:rsidRDefault="00216C7D" w:rsidP="00216C7D"/>
    <w:p w14:paraId="53626089" w14:textId="77777777" w:rsidR="00216C7D" w:rsidRDefault="00216C7D" w:rsidP="00216C7D"/>
    <w:p w14:paraId="001E5BB0" w14:textId="77777777" w:rsidR="00216C7D" w:rsidRDefault="00216C7D" w:rsidP="00216C7D"/>
    <w:p w14:paraId="27B02257" w14:textId="77777777" w:rsidR="00216C7D" w:rsidRDefault="00216C7D" w:rsidP="00216C7D"/>
    <w:p w14:paraId="2B222E50" w14:textId="77777777" w:rsidR="00216C7D" w:rsidRDefault="00216C7D" w:rsidP="00216C7D"/>
    <w:p w14:paraId="59577898" w14:textId="77777777" w:rsidR="00216C7D" w:rsidRDefault="00216C7D" w:rsidP="00216C7D"/>
    <w:p w14:paraId="0BBA4EA4" w14:textId="77777777" w:rsidR="00216C7D" w:rsidRDefault="00216C7D" w:rsidP="00216C7D"/>
    <w:p w14:paraId="04099E6E" w14:textId="26A43737" w:rsidR="00B84999" w:rsidRDefault="00216C7D">
      <w:r>
        <w:t>Galina Šamašova</w:t>
      </w:r>
      <w:r w:rsidRPr="00311BAE">
        <w:t xml:space="preserve">, Turto valdymo skyrius, tel. Nr.: (8 380) </w:t>
      </w:r>
      <w:r>
        <w:t>30196</w:t>
      </w:r>
      <w:r w:rsidRPr="00311BAE">
        <w:t xml:space="preserve">, el. paštas: </w:t>
      </w:r>
      <w:r>
        <w:t>galina.samasova</w:t>
      </w:r>
      <w:r w:rsidRPr="00311BAE">
        <w:t>@salcininkai.lt</w:t>
      </w:r>
    </w:p>
    <w:sectPr w:rsidR="00B84999" w:rsidSect="008B37A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C1"/>
    <w:rsid w:val="00015F57"/>
    <w:rsid w:val="000F71C1"/>
    <w:rsid w:val="00216C7D"/>
    <w:rsid w:val="008574AA"/>
    <w:rsid w:val="009D3F68"/>
    <w:rsid w:val="00B84999"/>
    <w:rsid w:val="00C835DC"/>
    <w:rsid w:val="00F658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1106"/>
  <w15:chartTrackingRefBased/>
  <w15:docId w15:val="{42CE69CD-1BA1-45A8-997A-8FEB15CD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C7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4</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Šamašova</dc:creator>
  <cp:lastModifiedBy>Jolanta Bušmovičienė</cp:lastModifiedBy>
  <cp:revision>2</cp:revision>
  <dcterms:created xsi:type="dcterms:W3CDTF">2023-09-21T08:33:00Z</dcterms:created>
  <dcterms:modified xsi:type="dcterms:W3CDTF">2023-09-21T08:33:00Z</dcterms:modified>
</cp:coreProperties>
</file>