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color w:val="0000FF"/>
          <w:sz w:val="28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</w:t>
      </w:r>
      <w:r>
        <w:object w:dxaOrig="1336" w:dyaOrig="1377">
          <v:rect id="rectole0000000000" o:spid="_x0000_i1025" style="width:66.75pt;height:69pt" o:ole="" o:preferrelative="t" stroked="f">
            <v:imagedata r:id="rId4" o:title=""/>
          </v:rect>
          <o:OLEObject Type="Embed" ProgID="StaticMetafile" ShapeID="rectole0000000000" DrawAspect="Content" ObjectID="_1493464817" r:id="rId5"/>
        </w:object>
      </w:r>
      <w:r>
        <w:rPr>
          <w:rFonts w:ascii="Calibri" w:eastAsia="Calibri" w:hAnsi="Calibri" w:cs="Calibri"/>
        </w:rPr>
        <w:t xml:space="preserve">                             </w:t>
      </w:r>
      <w:r>
        <w:object w:dxaOrig="1315" w:dyaOrig="1377">
          <v:rect id="rectole0000000001" o:spid="_x0000_i1026" style="width:66pt;height:69pt" o:ole="" o:preferrelative="t" stroked="f">
            <v:imagedata r:id="rId6" o:title=""/>
          </v:rect>
          <o:OLEObject Type="Embed" ProgID="StaticMetafile" ShapeID="rectole0000000001" DrawAspect="Content" ObjectID="_1493464818" r:id="rId7"/>
        </w:object>
      </w:r>
      <w:r>
        <w:rPr>
          <w:rFonts w:ascii="Arial" w:eastAsia="Arial" w:hAnsi="Arial" w:cs="Arial"/>
          <w:b/>
          <w:color w:val="0000FF"/>
          <w:sz w:val="28"/>
        </w:rPr>
        <w:t xml:space="preserve">                   </w:t>
      </w:r>
      <w:r>
        <w:object w:dxaOrig="1255" w:dyaOrig="1276">
          <v:rect id="rectole0000000002" o:spid="_x0000_i1027" style="width:63pt;height:63.75pt" o:ole="" o:preferrelative="t" stroked="f">
            <v:imagedata r:id="rId8" o:title=""/>
          </v:rect>
          <o:OLEObject Type="Embed" ProgID="StaticMetafile" ShapeID="rectole0000000002" DrawAspect="Content" ObjectID="_1493464819" r:id="rId9"/>
        </w:object>
      </w:r>
      <w:r>
        <w:rPr>
          <w:rFonts w:ascii="Arial" w:eastAsia="Arial" w:hAnsi="Arial" w:cs="Arial"/>
          <w:b/>
          <w:color w:val="0000FF"/>
          <w:sz w:val="28"/>
        </w:rPr>
        <w:t xml:space="preserve">           </w:t>
      </w:r>
    </w:p>
    <w:p w:rsidR="00DC7737" w:rsidRDefault="006335A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V ir VI </w:t>
      </w:r>
      <w:proofErr w:type="spellStart"/>
      <w:r>
        <w:rPr>
          <w:rFonts w:ascii="Arial" w:eastAsia="Arial" w:hAnsi="Arial" w:cs="Arial"/>
          <w:b/>
          <w:sz w:val="24"/>
        </w:rPr>
        <w:t>sertifikatinės</w:t>
      </w:r>
      <w:proofErr w:type="spellEnd"/>
      <w:r>
        <w:rPr>
          <w:rFonts w:ascii="Arial" w:eastAsia="Arial" w:hAnsi="Arial" w:cs="Arial"/>
          <w:b/>
          <w:sz w:val="24"/>
        </w:rPr>
        <w:t xml:space="preserve"> (CAC) šunų parodos</w:t>
      </w:r>
    </w:p>
    <w:p w:rsidR="00DC7737" w:rsidRDefault="006335A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NACIONALIN</w:t>
      </w:r>
      <w:r>
        <w:rPr>
          <w:rFonts w:ascii="Arial" w:eastAsia="Arial" w:hAnsi="Arial" w:cs="Arial"/>
          <w:b/>
          <w:sz w:val="24"/>
        </w:rPr>
        <w:t>ĖS (CAC) PARODOS / NATIONAL DOGSHOW (CAC)</w:t>
      </w:r>
    </w:p>
    <w:p w:rsidR="00DC7737" w:rsidRDefault="006335A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WYSTAWA KRAJOWA (CAC)</w:t>
      </w:r>
    </w:p>
    <w:p w:rsidR="00DC7737" w:rsidRDefault="00DC773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color w:val="A20000"/>
          <w:sz w:val="28"/>
        </w:rPr>
      </w:pPr>
      <w:r>
        <w:rPr>
          <w:rFonts w:ascii="Arial" w:eastAsia="Arial" w:hAnsi="Arial" w:cs="Arial"/>
          <w:b/>
          <w:color w:val="A20000"/>
          <w:sz w:val="28"/>
        </w:rPr>
        <w:t xml:space="preserve">      ,,ŠALČININKŲ MERO TAURĖ‘2015”/,, MAYOR CUP’2015”</w:t>
      </w: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color w:val="A20000"/>
          <w:sz w:val="28"/>
        </w:rPr>
      </w:pPr>
      <w:r>
        <w:rPr>
          <w:rFonts w:ascii="Arial" w:eastAsia="Arial" w:hAnsi="Arial" w:cs="Arial"/>
          <w:b/>
          <w:color w:val="A20000"/>
          <w:sz w:val="28"/>
        </w:rPr>
        <w:t xml:space="preserve">  ,,PUPIL PASAULIO TAURĖ‘2015“/,,PUPIL WORLD CUP‘2015“</w:t>
      </w: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</w:t>
      </w: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24"/>
        </w:rPr>
        <w:t>Adresas/</w:t>
      </w:r>
      <w:proofErr w:type="spellStart"/>
      <w:r>
        <w:rPr>
          <w:rFonts w:ascii="Arial" w:eastAsia="Arial" w:hAnsi="Arial" w:cs="Arial"/>
          <w:b/>
          <w:sz w:val="24"/>
          <w:shd w:val="clear" w:color="auto" w:fill="F5F5F5"/>
        </w:rPr>
        <w:t>address</w:t>
      </w:r>
      <w:proofErr w:type="spellEnd"/>
      <w:r>
        <w:rPr>
          <w:rFonts w:ascii="Arial" w:eastAsia="Arial" w:hAnsi="Arial" w:cs="Arial"/>
          <w:b/>
          <w:sz w:val="24"/>
          <w:shd w:val="clear" w:color="auto" w:fill="F5F5F5"/>
        </w:rPr>
        <w:t>/</w:t>
      </w:r>
      <w:proofErr w:type="spellStart"/>
      <w:r>
        <w:rPr>
          <w:rFonts w:ascii="Arial" w:eastAsia="Arial" w:hAnsi="Arial" w:cs="Arial"/>
          <w:b/>
          <w:sz w:val="24"/>
          <w:shd w:val="clear" w:color="auto" w:fill="F5F5F5"/>
        </w:rPr>
        <w:t>adres</w:t>
      </w:r>
      <w:proofErr w:type="spellEnd"/>
      <w:r>
        <w:rPr>
          <w:rFonts w:ascii="Arial" w:eastAsia="Arial" w:hAnsi="Arial" w:cs="Arial"/>
          <w:b/>
          <w:sz w:val="24"/>
          <w:shd w:val="clear" w:color="auto" w:fill="F5F5F5"/>
        </w:rPr>
        <w:t>:</w:t>
      </w:r>
      <w:r>
        <w:rPr>
          <w:rFonts w:ascii="Arial" w:eastAsia="Arial" w:hAnsi="Arial" w:cs="Arial"/>
          <w:sz w:val="24"/>
          <w:shd w:val="clear" w:color="auto" w:fill="F5F5F5"/>
        </w:rPr>
        <w:t xml:space="preserve"> </w:t>
      </w:r>
      <w:r>
        <w:rPr>
          <w:rFonts w:ascii="Arial" w:eastAsia="Arial" w:hAnsi="Arial" w:cs="Arial"/>
          <w:b/>
          <w:sz w:val="24"/>
        </w:rPr>
        <w:t>- Mokyklos g. 22, Šalčininkai LT-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17115, Lithuania</w:t>
      </w: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color w:val="A20000"/>
          <w:sz w:val="32"/>
        </w:rPr>
      </w:pPr>
      <w:r>
        <w:rPr>
          <w:rFonts w:ascii="Arial" w:eastAsia="Arial" w:hAnsi="Arial" w:cs="Arial"/>
          <w:b/>
          <w:color w:val="A20000"/>
          <w:sz w:val="32"/>
        </w:rPr>
        <w:t xml:space="preserve">                                             </w:t>
      </w:r>
    </w:p>
    <w:p w:rsidR="00DC7737" w:rsidRDefault="006335A2">
      <w:pPr>
        <w:spacing w:after="0" w:line="240" w:lineRule="auto"/>
        <w:ind w:right="-1051"/>
        <w:rPr>
          <w:rFonts w:ascii="Arial" w:eastAsia="Arial" w:hAnsi="Arial" w:cs="Arial"/>
          <w:b/>
          <w:color w:val="A20000"/>
          <w:sz w:val="36"/>
        </w:rPr>
      </w:pPr>
      <w:r>
        <w:rPr>
          <w:rFonts w:ascii="Arial" w:eastAsia="Arial" w:hAnsi="Arial" w:cs="Arial"/>
          <w:b/>
          <w:color w:val="A20000"/>
          <w:sz w:val="36"/>
        </w:rPr>
        <w:t xml:space="preserve">                               22-23.08.2015</w:t>
      </w:r>
    </w:p>
    <w:p w:rsidR="00DC7737" w:rsidRDefault="00DC7737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u w:val="single"/>
        </w:rPr>
      </w:pPr>
    </w:p>
    <w:p w:rsidR="00DC7737" w:rsidRDefault="006335A2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i/>
          <w:sz w:val="28"/>
          <w:u w:val="single"/>
        </w:rPr>
        <w:t xml:space="preserve">Parodoje teisėjauja/ </w:t>
      </w:r>
      <w:proofErr w:type="spellStart"/>
      <w:r>
        <w:rPr>
          <w:rFonts w:ascii="Arial" w:eastAsia="Arial" w:hAnsi="Arial" w:cs="Arial"/>
          <w:b/>
          <w:i/>
          <w:sz w:val="28"/>
          <w:u w:val="single"/>
        </w:rPr>
        <w:t>The</w:t>
      </w:r>
      <w:proofErr w:type="spellEnd"/>
      <w:r>
        <w:rPr>
          <w:rFonts w:ascii="Arial" w:eastAsia="Arial" w:hAnsi="Arial" w:cs="Arial"/>
          <w:b/>
          <w:i/>
          <w:sz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8"/>
          <w:u w:val="single"/>
        </w:rPr>
        <w:t>Dogshow</w:t>
      </w:r>
      <w:proofErr w:type="spellEnd"/>
      <w:r>
        <w:rPr>
          <w:rFonts w:ascii="Arial" w:eastAsia="Arial" w:hAnsi="Arial" w:cs="Arial"/>
          <w:b/>
          <w:i/>
          <w:sz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8"/>
          <w:u w:val="single"/>
        </w:rPr>
        <w:t>Judges</w:t>
      </w:r>
      <w:proofErr w:type="spellEnd"/>
      <w:r>
        <w:rPr>
          <w:rFonts w:ascii="Arial" w:eastAsia="Arial" w:hAnsi="Arial" w:cs="Arial"/>
          <w:b/>
          <w:sz w:val="28"/>
          <w:u w:val="single"/>
        </w:rPr>
        <w:t>:</w:t>
      </w:r>
    </w:p>
    <w:p w:rsidR="00DC7737" w:rsidRDefault="00DC7737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0000FF"/>
          <w:sz w:val="16"/>
        </w:rPr>
      </w:pPr>
    </w:p>
    <w:p w:rsidR="00DC7737" w:rsidRDefault="006335A2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color w:val="800000"/>
          <w:sz w:val="28"/>
        </w:rPr>
        <w:t>Mr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.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Andi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HUDONO (INDONESIA) </w:t>
      </w:r>
      <w:r>
        <w:rPr>
          <w:rFonts w:ascii="Arial" w:eastAsia="Arial" w:hAnsi="Arial" w:cs="Arial"/>
          <w:b/>
          <w:i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i/>
          <w:sz w:val="24"/>
        </w:rPr>
        <w:t>All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Breed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Judge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- </w:t>
      </w:r>
      <w:proofErr w:type="spellStart"/>
      <w:r>
        <w:rPr>
          <w:rFonts w:ascii="Arial" w:eastAsia="Arial" w:hAnsi="Arial" w:cs="Arial"/>
          <w:b/>
          <w:i/>
          <w:sz w:val="24"/>
        </w:rPr>
        <w:t>Breeder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Dobermann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DC7737" w:rsidRDefault="006335A2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color w:val="800000"/>
          <w:sz w:val="28"/>
        </w:rPr>
        <w:t>Mr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. Jose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Arnaldo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MEDEIRA (BRASIL) </w:t>
      </w:r>
      <w:r>
        <w:rPr>
          <w:rFonts w:ascii="Arial" w:eastAsia="Arial" w:hAnsi="Arial" w:cs="Arial"/>
          <w:b/>
          <w:i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i/>
          <w:sz w:val="24"/>
        </w:rPr>
        <w:t>All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Breed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Judge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i/>
          <w:sz w:val="24"/>
        </w:rPr>
        <w:t>Breeder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Whippets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Salukis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Brazilian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Terrier</w:t>
      </w:r>
      <w:proofErr w:type="spellEnd"/>
    </w:p>
    <w:p w:rsidR="00DC7737" w:rsidRDefault="006335A2">
      <w:pPr>
        <w:spacing w:before="100" w:after="100" w:line="240" w:lineRule="auto"/>
        <w:rPr>
          <w:rFonts w:ascii="Arial" w:eastAsia="Arial" w:hAnsi="Arial" w:cs="Arial"/>
          <w:b/>
          <w:color w:val="800000"/>
          <w:sz w:val="28"/>
        </w:rPr>
      </w:pPr>
      <w:proofErr w:type="spellStart"/>
      <w:r>
        <w:rPr>
          <w:rFonts w:ascii="Arial" w:eastAsia="Arial" w:hAnsi="Arial" w:cs="Arial"/>
          <w:b/>
          <w:color w:val="800000"/>
          <w:sz w:val="28"/>
        </w:rPr>
        <w:t>Mr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.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Francisco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Ruiz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RODRIGUEZ (SPAIN) </w:t>
      </w:r>
      <w:r>
        <w:rPr>
          <w:rFonts w:ascii="Arial" w:eastAsia="Arial" w:hAnsi="Arial" w:cs="Arial"/>
          <w:b/>
          <w:i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i/>
          <w:sz w:val="24"/>
        </w:rPr>
        <w:t>All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Breed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Judge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- </w:t>
      </w:r>
      <w:proofErr w:type="spellStart"/>
      <w:r>
        <w:rPr>
          <w:rFonts w:ascii="Arial" w:eastAsia="Arial" w:hAnsi="Arial" w:cs="Arial"/>
          <w:b/>
          <w:i/>
          <w:sz w:val="24"/>
        </w:rPr>
        <w:t>Breeder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Ibizan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Hound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DC7737" w:rsidRDefault="006335A2">
      <w:pPr>
        <w:spacing w:before="100" w:after="100" w:line="240" w:lineRule="auto"/>
        <w:rPr>
          <w:rFonts w:ascii="Arial" w:eastAsia="Arial" w:hAnsi="Arial" w:cs="Arial"/>
          <w:b/>
          <w:i/>
          <w:sz w:val="24"/>
        </w:rPr>
      </w:pPr>
      <w:proofErr w:type="spellStart"/>
      <w:r>
        <w:rPr>
          <w:rFonts w:ascii="Arial" w:eastAsia="Arial" w:hAnsi="Arial" w:cs="Arial"/>
          <w:b/>
          <w:color w:val="800000"/>
          <w:sz w:val="28"/>
        </w:rPr>
        <w:t>Mr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. Ozan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Belkis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(TURKEY) - </w:t>
      </w:r>
      <w:r>
        <w:rPr>
          <w:rFonts w:ascii="Arial" w:eastAsia="Arial" w:hAnsi="Arial" w:cs="Arial"/>
          <w:b/>
          <w:i/>
          <w:sz w:val="24"/>
        </w:rPr>
        <w:t xml:space="preserve">1,2,3,6,8 </w:t>
      </w:r>
      <w:proofErr w:type="spellStart"/>
      <w:r>
        <w:rPr>
          <w:rFonts w:ascii="Arial" w:eastAsia="Arial" w:hAnsi="Arial" w:cs="Arial"/>
          <w:b/>
          <w:i/>
          <w:sz w:val="24"/>
        </w:rPr>
        <w:t>gr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. - </w:t>
      </w:r>
      <w:proofErr w:type="spellStart"/>
      <w:r>
        <w:rPr>
          <w:rFonts w:ascii="Arial" w:eastAsia="Arial" w:hAnsi="Arial" w:cs="Arial"/>
          <w:b/>
          <w:i/>
          <w:sz w:val="24"/>
        </w:rPr>
        <w:t>Breeder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Black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Russian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Terrier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Schnauzer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Cane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Corso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DC7737" w:rsidRDefault="006335A2">
      <w:pPr>
        <w:spacing w:before="100" w:after="100" w:line="240" w:lineRule="auto"/>
        <w:rPr>
          <w:rFonts w:ascii="Arial" w:eastAsia="Arial" w:hAnsi="Arial" w:cs="Arial"/>
          <w:b/>
          <w:i/>
          <w:sz w:val="24"/>
        </w:rPr>
      </w:pPr>
      <w:proofErr w:type="spellStart"/>
      <w:r>
        <w:rPr>
          <w:rFonts w:ascii="Arial" w:eastAsia="Arial" w:hAnsi="Arial" w:cs="Arial"/>
          <w:b/>
          <w:color w:val="800000"/>
          <w:sz w:val="28"/>
        </w:rPr>
        <w:t>Ms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. </w:t>
      </w:r>
      <w:proofErr w:type="spellStart"/>
      <w:r>
        <w:rPr>
          <w:rFonts w:ascii="Arial" w:eastAsia="Arial" w:hAnsi="Arial" w:cs="Arial"/>
          <w:b/>
          <w:color w:val="800000"/>
          <w:sz w:val="28"/>
        </w:rPr>
        <w:t>Viva</w:t>
      </w:r>
      <w:proofErr w:type="spellEnd"/>
      <w:r>
        <w:rPr>
          <w:rFonts w:ascii="Arial" w:eastAsia="Arial" w:hAnsi="Arial" w:cs="Arial"/>
          <w:b/>
          <w:color w:val="800000"/>
          <w:sz w:val="28"/>
        </w:rPr>
        <w:t xml:space="preserve"> Marija SOLECKYJ SZPU</w:t>
      </w:r>
      <w:r>
        <w:rPr>
          <w:rFonts w:ascii="Arial" w:eastAsia="Arial" w:hAnsi="Arial" w:cs="Arial"/>
          <w:b/>
          <w:color w:val="800000"/>
          <w:sz w:val="28"/>
        </w:rPr>
        <w:t xml:space="preserve">NAR (POLAND) - </w:t>
      </w:r>
      <w:r>
        <w:rPr>
          <w:rFonts w:ascii="Arial" w:eastAsia="Arial" w:hAnsi="Arial" w:cs="Arial"/>
          <w:b/>
          <w:i/>
          <w:sz w:val="24"/>
        </w:rPr>
        <w:t xml:space="preserve">2,3,5,8,9 </w:t>
      </w:r>
      <w:proofErr w:type="spellStart"/>
      <w:r>
        <w:rPr>
          <w:rFonts w:ascii="Arial" w:eastAsia="Arial" w:hAnsi="Arial" w:cs="Arial"/>
          <w:b/>
          <w:i/>
          <w:sz w:val="24"/>
        </w:rPr>
        <w:t>gr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. - </w:t>
      </w:r>
      <w:proofErr w:type="spellStart"/>
      <w:r>
        <w:rPr>
          <w:rFonts w:ascii="Arial" w:eastAsia="Arial" w:hAnsi="Arial" w:cs="Arial"/>
          <w:b/>
          <w:i/>
          <w:sz w:val="24"/>
        </w:rPr>
        <w:t>Breeder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Airedale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Terrier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Golden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Retrievers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Miniature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Schnauzers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/ </w:t>
      </w:r>
      <w:proofErr w:type="spellStart"/>
      <w:r>
        <w:rPr>
          <w:rFonts w:ascii="Arial" w:eastAsia="Arial" w:hAnsi="Arial" w:cs="Arial"/>
          <w:b/>
          <w:i/>
          <w:sz w:val="24"/>
        </w:rPr>
        <w:t>Akita's</w:t>
      </w:r>
      <w:proofErr w:type="spellEnd"/>
    </w:p>
    <w:p w:rsidR="00DC7737" w:rsidRDefault="00DC7737">
      <w:pPr>
        <w:keepNext/>
        <w:spacing w:after="0" w:line="240" w:lineRule="auto"/>
        <w:rPr>
          <w:rFonts w:ascii="Arial" w:eastAsia="Arial" w:hAnsi="Arial" w:cs="Arial"/>
          <w:b/>
          <w:color w:val="800000"/>
          <w:sz w:val="20"/>
          <w:u w:val="single"/>
        </w:rPr>
      </w:pPr>
    </w:p>
    <w:p w:rsidR="00DC7737" w:rsidRDefault="006335A2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INFO:</w:t>
      </w:r>
      <w:r>
        <w:rPr>
          <w:rFonts w:ascii="Arial" w:eastAsia="Arial" w:hAnsi="Arial" w:cs="Arial"/>
          <w:b/>
          <w:sz w:val="24"/>
        </w:rPr>
        <w:t xml:space="preserve"> Club +37065555559, 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ENTRY: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Send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documents</w:t>
      </w:r>
      <w:proofErr w:type="spellEnd"/>
      <w:r>
        <w:rPr>
          <w:rFonts w:ascii="Arial" w:eastAsia="Arial" w:hAnsi="Arial" w:cs="Arial"/>
          <w:b/>
          <w:sz w:val="24"/>
        </w:rPr>
        <w:t>: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Segoe UI Symbol" w:eastAsia="Segoe UI Symbol" w:hAnsi="Segoe UI Symbol" w:cs="Segoe UI Symbol"/>
          <w:b/>
          <w:sz w:val="24"/>
        </w:rPr>
        <w:t>●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Email</w:t>
      </w:r>
      <w:proofErr w:type="spellEnd"/>
      <w:r>
        <w:rPr>
          <w:rFonts w:ascii="Arial" w:eastAsia="Arial" w:hAnsi="Arial" w:cs="Arial"/>
          <w:b/>
          <w:sz w:val="24"/>
        </w:rPr>
        <w:t xml:space="preserve">: </w:t>
      </w:r>
      <w:hyperlink r:id="rId10">
        <w:r>
          <w:rPr>
            <w:rFonts w:ascii="Arial" w:eastAsia="Arial" w:hAnsi="Arial" w:cs="Arial"/>
            <w:b/>
            <w:color w:val="A20000"/>
            <w:sz w:val="24"/>
            <w:u w:val="single"/>
          </w:rPr>
          <w:t>info@ssak.lt</w:t>
        </w:r>
      </w:hyperlink>
      <w:r>
        <w:rPr>
          <w:rFonts w:ascii="Arial" w:eastAsia="Arial" w:hAnsi="Arial" w:cs="Arial"/>
          <w:b/>
          <w:color w:val="A20000"/>
          <w:sz w:val="24"/>
        </w:rPr>
        <w:t xml:space="preserve">  </w:t>
      </w:r>
      <w:hyperlink r:id="rId11">
        <w:r>
          <w:rPr>
            <w:rFonts w:ascii="Arial" w:eastAsia="Arial" w:hAnsi="Arial" w:cs="Arial"/>
            <w:b/>
            <w:color w:val="A20000"/>
            <w:sz w:val="24"/>
            <w:u w:val="single"/>
          </w:rPr>
          <w:t>www.ssak.lt</w:t>
        </w:r>
      </w:hyperlink>
      <w:r>
        <w:rPr>
          <w:rFonts w:ascii="Arial" w:eastAsia="Arial" w:hAnsi="Arial" w:cs="Arial"/>
          <w:b/>
          <w:color w:val="0000FF"/>
          <w:sz w:val="24"/>
        </w:rPr>
        <w:t xml:space="preserve"> 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Segoe UI Symbol" w:eastAsia="Segoe UI Symbol" w:hAnsi="Segoe UI Symbol" w:cs="Segoe UI Symbol"/>
          <w:b/>
          <w:sz w:val="24"/>
        </w:rPr>
        <w:t>●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address</w:t>
      </w:r>
      <w:proofErr w:type="spellEnd"/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SSAK, </w:t>
      </w:r>
      <w:proofErr w:type="spellStart"/>
      <w:r>
        <w:rPr>
          <w:rFonts w:ascii="Arial" w:eastAsia="Arial" w:hAnsi="Arial" w:cs="Arial"/>
          <w:sz w:val="24"/>
        </w:rPr>
        <w:t>Buikų</w:t>
      </w:r>
      <w:proofErr w:type="spellEnd"/>
      <w:r>
        <w:rPr>
          <w:rFonts w:ascii="Arial" w:eastAsia="Arial" w:hAnsi="Arial" w:cs="Arial"/>
          <w:sz w:val="24"/>
        </w:rPr>
        <w:t xml:space="preserve"> k. LT-17245, </w:t>
      </w:r>
      <w:proofErr w:type="spellStart"/>
      <w:r>
        <w:rPr>
          <w:rFonts w:ascii="Arial" w:eastAsia="Arial" w:hAnsi="Arial" w:cs="Arial"/>
          <w:sz w:val="24"/>
        </w:rPr>
        <w:t>Jašiūnų</w:t>
      </w:r>
      <w:proofErr w:type="spellEnd"/>
      <w:r>
        <w:rPr>
          <w:rFonts w:ascii="Arial" w:eastAsia="Arial" w:hAnsi="Arial" w:cs="Arial"/>
          <w:sz w:val="24"/>
        </w:rPr>
        <w:t xml:space="preserve"> pšt., Šalčininkų raj. Lithuania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Segoe UI Symbol" w:eastAsia="Segoe UI Symbol" w:hAnsi="Segoe UI Symbol" w:cs="Segoe UI Symbol"/>
          <w:b/>
          <w:sz w:val="24"/>
        </w:rPr>
        <w:t>●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Entry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fee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payments</w:t>
      </w:r>
      <w:proofErr w:type="spellEnd"/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ŠALČININKŲ ŠUNŲ AUGINTOJŲ KLUBAS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Įmonės kodas – 302757941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BANK ACCOUNT: </w:t>
      </w:r>
      <w:r>
        <w:rPr>
          <w:rFonts w:ascii="Arial" w:eastAsia="Arial" w:hAnsi="Arial" w:cs="Arial"/>
          <w:sz w:val="24"/>
        </w:rPr>
        <w:t>AB ŠIAULIŲ BANKAS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IBAN </w:t>
      </w:r>
      <w:r>
        <w:rPr>
          <w:rFonts w:ascii="Arial" w:eastAsia="Arial" w:hAnsi="Arial" w:cs="Arial"/>
          <w:sz w:val="24"/>
        </w:rPr>
        <w:t>LT697180300001700990</w:t>
      </w:r>
    </w:p>
    <w:p w:rsidR="00DC7737" w:rsidRDefault="006335A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SWIFT/BIC: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CBSBLT26</w:t>
      </w:r>
    </w:p>
    <w:p w:rsidR="00DC7737" w:rsidRDefault="00DC7737">
      <w:pPr>
        <w:spacing w:after="200" w:line="276" w:lineRule="auto"/>
        <w:rPr>
          <w:rFonts w:ascii="Arial" w:eastAsia="Arial" w:hAnsi="Arial" w:cs="Arial"/>
          <w:b/>
          <w:sz w:val="20"/>
          <w:u w:val="single"/>
        </w:rPr>
      </w:pPr>
    </w:p>
    <w:p w:rsidR="00DC7737" w:rsidRDefault="006335A2">
      <w:pPr>
        <w:spacing w:after="200" w:line="276" w:lineRule="auto"/>
        <w:rPr>
          <w:rFonts w:ascii="Arial" w:eastAsia="Arial" w:hAnsi="Arial" w:cs="Arial"/>
          <w:b/>
          <w:color w:val="C00000"/>
          <w:sz w:val="24"/>
        </w:rPr>
      </w:pPr>
      <w:r>
        <w:rPr>
          <w:rFonts w:ascii="Arial" w:eastAsia="Arial" w:hAnsi="Arial" w:cs="Arial"/>
          <w:b/>
          <w:color w:val="C00000"/>
          <w:sz w:val="24"/>
          <w:u w:val="single"/>
        </w:rPr>
        <w:t>REGISTRACIJOS MOKESTIS LKD NARIAMS/ ENTRY FEES</w:t>
      </w:r>
      <w:r>
        <w:rPr>
          <w:rFonts w:ascii="Calibri" w:eastAsia="Calibri" w:hAnsi="Calibri" w:cs="Calibri"/>
          <w:color w:val="C00000"/>
          <w:sz w:val="24"/>
        </w:rPr>
        <w:t xml:space="preserve"> </w:t>
      </w:r>
      <w:r>
        <w:rPr>
          <w:rFonts w:ascii="Arial" w:eastAsia="Arial" w:hAnsi="Arial" w:cs="Arial"/>
          <w:b/>
          <w:color w:val="C00000"/>
          <w:sz w:val="24"/>
          <w:u w:val="single"/>
        </w:rPr>
        <w:t>ONLY FOR LKD MEMBERS)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439"/>
        <w:gridCol w:w="846"/>
        <w:gridCol w:w="851"/>
        <w:gridCol w:w="992"/>
        <w:gridCol w:w="1134"/>
        <w:gridCol w:w="1134"/>
        <w:gridCol w:w="1417"/>
      </w:tblGrid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DC773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DC773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Pirmas </w:t>
            </w:r>
          </w:p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šuo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Kiti </w:t>
            </w:r>
          </w:p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šunys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SSAK nariams ir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lietuvos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skalikai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Mažyliai ir veteranai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Konkursai </w:t>
            </w:r>
          </w:p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(vedlių, porų, reproduktorių ir veislynų)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Jeigu vienas šuo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Kitas šuo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</w:pP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lastRenderedPageBreak/>
              <w:t>Iki</w:t>
            </w:r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2015-06-10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VIENA PARODA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 20 €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DVI PARODOS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3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35 €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30 €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1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15 €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Iki</w:t>
            </w:r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2015-07-10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VIENA PARODA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3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25 €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20 €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1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DVI PARODOS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0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40 €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25 €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Iki</w:t>
            </w:r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2015-08-10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VIENA PARODA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7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30 €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25 €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DVI PARODOS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3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50 €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45 €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 35 €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Extra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</w:rPr>
              <w:t xml:space="preserve"> Iki </w:t>
            </w:r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2015-08-15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VIENA PARODA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7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50 €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45 €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40 €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DVI PARODOS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3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80 €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75 €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 60 €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55 €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</w:tbl>
    <w:p w:rsidR="00DC7737" w:rsidRDefault="00DC7737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C7737" w:rsidRDefault="006335A2">
      <w:pPr>
        <w:spacing w:after="0" w:line="240" w:lineRule="auto"/>
        <w:rPr>
          <w:rFonts w:ascii="Arial" w:eastAsia="Arial" w:hAnsi="Arial" w:cs="Arial"/>
          <w:b/>
          <w:color w:val="C00000"/>
          <w:sz w:val="24"/>
          <w:u w:val="single"/>
        </w:rPr>
      </w:pPr>
      <w:r>
        <w:rPr>
          <w:rFonts w:ascii="Arial" w:eastAsia="Arial" w:hAnsi="Arial" w:cs="Arial"/>
          <w:b/>
          <w:color w:val="C00000"/>
          <w:sz w:val="24"/>
          <w:u w:val="single"/>
        </w:rPr>
        <w:t>REGISTRACIJOS MOKESTIS NE LKD NARIAMS/ ENTRY DATES AND FEES</w:t>
      </w:r>
    </w:p>
    <w:p w:rsidR="00DC7737" w:rsidRDefault="00DC7737">
      <w:pPr>
        <w:spacing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439"/>
        <w:gridCol w:w="846"/>
        <w:gridCol w:w="992"/>
        <w:gridCol w:w="1135"/>
        <w:gridCol w:w="1275"/>
        <w:gridCol w:w="1276"/>
      </w:tblGrid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DC773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DC773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First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dog</w:t>
            </w:r>
            <w:proofErr w:type="spellEnd"/>
          </w:p>
          <w:p w:rsidR="00DC7737" w:rsidRDefault="00DC7737">
            <w:pPr>
              <w:spacing w:after="200" w:line="276" w:lineRule="auto"/>
              <w:ind w:left="-108" w:right="-10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dogs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C7737" w:rsidRDefault="00DC7737">
            <w:pPr>
              <w:spacing w:after="0"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Baby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puppy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veterans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Competitios</w:t>
            </w:r>
            <w:proofErr w:type="spellEnd"/>
          </w:p>
          <w:p w:rsidR="00DC7737" w:rsidRDefault="00DC7737">
            <w:pPr>
              <w:spacing w:after="0" w:line="240" w:lineRule="auto"/>
              <w:jc w:val="center"/>
            </w:pPr>
          </w:p>
        </w:tc>
      </w:tr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First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dog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keepNext/>
              <w:spacing w:after="0" w:line="240" w:lineRule="auto"/>
              <w:ind w:left="-9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dogs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</w:pP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Till</w:t>
            </w:r>
            <w:proofErr w:type="spellEnd"/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2015-06-10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One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Two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shows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3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50 €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45 €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1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25 €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Till</w:t>
            </w:r>
            <w:proofErr w:type="spellEnd"/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2015-07-10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One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3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35 €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30 €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1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17 €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12 €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Two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shows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0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60 €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55 €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30 €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5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25 €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20 €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Till</w:t>
            </w:r>
            <w:proofErr w:type="spellEnd"/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2015-08-10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One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shows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7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40 €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15 €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Two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shows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3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70 €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65 €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 35 €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30 €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Extra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till</w:t>
            </w:r>
            <w:proofErr w:type="spellEnd"/>
          </w:p>
          <w:p w:rsidR="00DC7737" w:rsidRDefault="006335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2015-08-15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One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7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60 €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55 €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162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50 €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45 €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15 €</w:t>
            </w:r>
          </w:p>
        </w:tc>
      </w:tr>
      <w:tr w:rsidR="00DC7737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737" w:rsidRDefault="00DC77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42" w:right="-10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Two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shows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100 €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27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95 €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 90 €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 85 €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737" w:rsidRDefault="006335A2">
            <w:pPr>
              <w:spacing w:after="20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>20 €</w:t>
            </w:r>
          </w:p>
        </w:tc>
      </w:tr>
    </w:tbl>
    <w:p w:rsidR="00DC7737" w:rsidRDefault="00DC773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DC7737" w:rsidRDefault="006335A2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Visi dalyvaujantys </w:t>
      </w:r>
      <w:r>
        <w:rPr>
          <w:rFonts w:ascii="Arial" w:eastAsia="Arial" w:hAnsi="Arial" w:cs="Arial"/>
          <w:b/>
          <w:sz w:val="20"/>
        </w:rPr>
        <w:t>šunys turi būti vakcinuoti nuo pasiutligės, po vakcinacijos turi būti praėjęs vakcinos gamintojo numatytas laikotarpis imunitetui susidaryti, nepažeidžiant Lietuvos Respublikos teisės aktų reikalavimų. Parodose negali dalyvauti šunys jaunesni kaip 4 mėnesi</w:t>
      </w:r>
      <w:r>
        <w:rPr>
          <w:rFonts w:ascii="Arial" w:eastAsia="Arial" w:hAnsi="Arial" w:cs="Arial"/>
          <w:b/>
          <w:sz w:val="20"/>
        </w:rPr>
        <w:t>ų amžiaus. Renginyje dalyvaujantys šunys turi būti suženklinti poodine mikroschema (arba tatuiruote, jei ji padaryta iki 2011 m. liepos 3 d.), turi turėti gyvūno augintinio pasą arba gyvūno vakcinacijos nuo pasiutligės pažymėjimą. Rekomenduojama, kad rengi</w:t>
      </w:r>
      <w:r>
        <w:rPr>
          <w:rFonts w:ascii="Arial" w:eastAsia="Arial" w:hAnsi="Arial" w:cs="Arial"/>
          <w:b/>
          <w:sz w:val="20"/>
        </w:rPr>
        <w:t xml:space="preserve">nyje dalyvaujantys šunys būtų vakcinuoti nuo mėsėdžių maro, mėsėdžių virusinio enterito ir infekcinio hepatito. </w:t>
      </w:r>
    </w:p>
    <w:p w:rsidR="00DC7737" w:rsidRDefault="006335A2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VMVT 2013 m. sausio 2 d. </w:t>
      </w:r>
      <w:r>
        <w:rPr>
          <w:rFonts w:ascii="Arial" w:eastAsia="Arial" w:hAnsi="Arial" w:cs="Arial"/>
          <w:b/>
          <w:sz w:val="20"/>
        </w:rPr>
        <w:t>įsakymu, Nr. B1-2 draudžiama: dalyvauti šunims, kuriems trumpintos ausys ir (ar) uodega, jeigu šie gyvūnai yra gimę Lietuvos Respublikoje po 2013 m. sausio 1 d. Šis draudimas netaikomas šunims, kurie yra gimę kitoje valstybėje arba į renginį atvežti iš val</w:t>
      </w:r>
      <w:r>
        <w:rPr>
          <w:rFonts w:ascii="Arial" w:eastAsia="Arial" w:hAnsi="Arial" w:cs="Arial"/>
          <w:b/>
          <w:sz w:val="20"/>
        </w:rPr>
        <w:t>stybės, kurioje leidžiama arba gyvūno gimimo metu buvo leidžiama trumpinti ausis ir (ar) uodegą, ir gyvūno laikytojas turi tai įrodančius dokumentus. Veterinarijos tarnyboms nustačius pažeidimus – parodos dalyvis šalinamas iš parodos, registracijos mokesti</w:t>
      </w:r>
      <w:r>
        <w:rPr>
          <w:rFonts w:ascii="Arial" w:eastAsia="Arial" w:hAnsi="Arial" w:cs="Arial"/>
          <w:b/>
          <w:sz w:val="20"/>
        </w:rPr>
        <w:t>s negražinamas.</w:t>
      </w:r>
    </w:p>
    <w:p w:rsidR="00DC7737" w:rsidRDefault="006335A2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Registration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fee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will</w:t>
      </w:r>
      <w:proofErr w:type="spellEnd"/>
      <w:r>
        <w:rPr>
          <w:rFonts w:ascii="Arial" w:eastAsia="Arial" w:hAnsi="Arial" w:cs="Arial"/>
          <w:b/>
          <w:sz w:val="20"/>
        </w:rPr>
        <w:t xml:space="preserve"> be </w:t>
      </w:r>
      <w:proofErr w:type="spellStart"/>
      <w:r>
        <w:rPr>
          <w:rFonts w:ascii="Arial" w:eastAsia="Arial" w:hAnsi="Arial" w:cs="Arial"/>
          <w:b/>
          <w:sz w:val="20"/>
        </w:rPr>
        <w:t>given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back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only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case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of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death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of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dog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if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the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show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will</w:t>
      </w:r>
      <w:proofErr w:type="spellEnd"/>
      <w:r>
        <w:rPr>
          <w:rFonts w:ascii="Arial" w:eastAsia="Arial" w:hAnsi="Arial" w:cs="Arial"/>
          <w:b/>
          <w:sz w:val="20"/>
        </w:rPr>
        <w:t xml:space="preserve"> be </w:t>
      </w:r>
      <w:proofErr w:type="spellStart"/>
      <w:r>
        <w:rPr>
          <w:rFonts w:ascii="Arial" w:eastAsia="Arial" w:hAnsi="Arial" w:cs="Arial"/>
          <w:b/>
          <w:sz w:val="20"/>
        </w:rPr>
        <w:t>cancelled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by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organizers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fault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</w:rPr>
        <w:t>We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not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check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out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dogs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not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any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replacements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registration</w:t>
      </w:r>
      <w:proofErr w:type="spellEnd"/>
      <w:r>
        <w:rPr>
          <w:rFonts w:ascii="Arial" w:eastAsia="Arial" w:hAnsi="Arial" w:cs="Arial"/>
          <w:b/>
          <w:sz w:val="20"/>
        </w:rPr>
        <w:t>!</w:t>
      </w:r>
    </w:p>
    <w:p w:rsidR="00DC7737" w:rsidRDefault="006335A2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</w:t>
      </w:r>
    </w:p>
    <w:p w:rsidR="00DC7737" w:rsidRDefault="00DC7737">
      <w:pPr>
        <w:spacing w:after="200" w:line="276" w:lineRule="auto"/>
        <w:rPr>
          <w:rFonts w:ascii="Calibri" w:eastAsia="Calibri" w:hAnsi="Calibri" w:cs="Calibri"/>
        </w:rPr>
      </w:pPr>
    </w:p>
    <w:sectPr w:rsidR="00DC77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37"/>
    <w:rsid w:val="006335A2"/>
    <w:rsid w:val="00D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177A5-44ED-498D-B48B-A6E271C7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sak.lt/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info@ssak.lt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Kolosovska</dc:creator>
  <cp:lastModifiedBy>Irena Kolosovska</cp:lastModifiedBy>
  <cp:revision>2</cp:revision>
  <dcterms:created xsi:type="dcterms:W3CDTF">2015-05-18T11:34:00Z</dcterms:created>
  <dcterms:modified xsi:type="dcterms:W3CDTF">2015-05-18T11:34:00Z</dcterms:modified>
</cp:coreProperties>
</file>