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9D7" w:rsidRPr="00207089" w:rsidRDefault="008F5B30" w:rsidP="008436DE">
      <w:pPr>
        <w:spacing w:after="0" w:line="240" w:lineRule="auto"/>
        <w:jc w:val="center"/>
        <w:rPr>
          <w:rFonts w:ascii="Arial" w:hAnsi="Arial" w:cs="Arial"/>
          <w:b/>
        </w:rPr>
      </w:pPr>
      <w:bookmarkStart w:id="0" w:name="_GoBack"/>
      <w:bookmarkEnd w:id="0"/>
      <w:r w:rsidRPr="00207089">
        <w:rPr>
          <w:rFonts w:ascii="Arial" w:hAnsi="Arial" w:cs="Arial"/>
          <w:b/>
        </w:rPr>
        <w:t xml:space="preserve">INFORMACIJA APIE PRIIMTĄ </w:t>
      </w:r>
      <w:r w:rsidR="000C59D7" w:rsidRPr="00207089">
        <w:rPr>
          <w:rFonts w:ascii="Arial" w:hAnsi="Arial" w:cs="Arial"/>
          <w:b/>
        </w:rPr>
        <w:t xml:space="preserve">SPRENDIMĄ DĖL VILNIAUS APSKRITIES REGIONINIO 2014-2020 M. ATLIEKŲ TVARKYMO PLANO PATVIRTINIMO </w:t>
      </w:r>
    </w:p>
    <w:p w:rsidR="000C59D7" w:rsidRPr="00207089" w:rsidRDefault="000C59D7" w:rsidP="008436DE">
      <w:pPr>
        <w:spacing w:after="0" w:line="240" w:lineRule="auto"/>
        <w:jc w:val="center"/>
        <w:rPr>
          <w:rFonts w:ascii="Arial" w:hAnsi="Arial" w:cs="Arial"/>
          <w:b/>
        </w:rPr>
      </w:pPr>
    </w:p>
    <w:p w:rsidR="00445925" w:rsidRPr="00207089" w:rsidRDefault="000C59D7" w:rsidP="008436DE">
      <w:pPr>
        <w:spacing w:after="0" w:line="240" w:lineRule="auto"/>
        <w:ind w:firstLine="567"/>
        <w:jc w:val="both"/>
        <w:rPr>
          <w:rFonts w:ascii="Arial" w:hAnsi="Arial" w:cs="Arial"/>
        </w:rPr>
      </w:pPr>
      <w:r w:rsidRPr="00207089">
        <w:rPr>
          <w:rFonts w:ascii="Arial" w:hAnsi="Arial" w:cs="Arial"/>
        </w:rPr>
        <w:t>V</w:t>
      </w:r>
      <w:r w:rsidRPr="003452B6">
        <w:rPr>
          <w:rFonts w:ascii="Arial" w:hAnsi="Arial" w:cs="Arial"/>
        </w:rPr>
        <w:t>ilniaus</w:t>
      </w:r>
      <w:r w:rsidR="008F5B30" w:rsidRPr="003452B6">
        <w:rPr>
          <w:rFonts w:ascii="Arial" w:hAnsi="Arial" w:cs="Arial"/>
        </w:rPr>
        <w:t xml:space="preserve"> regiono plėtros tarybos 201</w:t>
      </w:r>
      <w:r w:rsidR="005D51F5" w:rsidRPr="003452B6">
        <w:rPr>
          <w:rFonts w:ascii="Arial" w:hAnsi="Arial" w:cs="Arial"/>
        </w:rPr>
        <w:t>5</w:t>
      </w:r>
      <w:r w:rsidR="008F5B30" w:rsidRPr="003452B6">
        <w:rPr>
          <w:rFonts w:ascii="Arial" w:hAnsi="Arial" w:cs="Arial"/>
        </w:rPr>
        <w:t xml:space="preserve"> m. </w:t>
      </w:r>
      <w:r w:rsidRPr="003452B6">
        <w:rPr>
          <w:rFonts w:ascii="Arial" w:hAnsi="Arial" w:cs="Arial"/>
        </w:rPr>
        <w:t xml:space="preserve">birželio </w:t>
      </w:r>
      <w:r w:rsidR="00533AB1" w:rsidRPr="003452B6">
        <w:rPr>
          <w:rFonts w:ascii="Arial" w:hAnsi="Arial" w:cs="Arial"/>
        </w:rPr>
        <w:t>12</w:t>
      </w:r>
      <w:r w:rsidR="008F5B30" w:rsidRPr="003452B6">
        <w:rPr>
          <w:rFonts w:ascii="Arial" w:hAnsi="Arial" w:cs="Arial"/>
        </w:rPr>
        <w:t xml:space="preserve"> d. nutarimu Nr. </w:t>
      </w:r>
      <w:r w:rsidR="003452B6" w:rsidRPr="003452B6">
        <w:rPr>
          <w:rFonts w:ascii="Arial" w:eastAsia="Times New Roman" w:hAnsi="Arial" w:cs="Arial"/>
          <w:color w:val="000000"/>
        </w:rPr>
        <w:t>51/1S-16</w:t>
      </w:r>
      <w:r w:rsidR="008F5B30" w:rsidRPr="003452B6">
        <w:rPr>
          <w:rFonts w:ascii="Arial" w:hAnsi="Arial" w:cs="Arial"/>
        </w:rPr>
        <w:t xml:space="preserve"> patv</w:t>
      </w:r>
      <w:r w:rsidR="008F5B30" w:rsidRPr="00207089">
        <w:rPr>
          <w:rFonts w:ascii="Arial" w:hAnsi="Arial" w:cs="Arial"/>
        </w:rPr>
        <w:t xml:space="preserve">irtintas </w:t>
      </w:r>
      <w:r w:rsidR="00533AB1" w:rsidRPr="00207089">
        <w:rPr>
          <w:rFonts w:ascii="Arial" w:hAnsi="Arial" w:cs="Arial"/>
        </w:rPr>
        <w:t>Vilniaus apskrities regioninio 2014-2020 m. atliekų tvarkymo planas</w:t>
      </w:r>
      <w:r w:rsidR="008F5B30" w:rsidRPr="00207089">
        <w:rPr>
          <w:rFonts w:ascii="Arial" w:hAnsi="Arial" w:cs="Arial"/>
        </w:rPr>
        <w:t xml:space="preserve"> (toliau – Planas). Planui buvo atliktas strateginis pasekmių aplinkai vertinimas (SPAV). </w:t>
      </w:r>
    </w:p>
    <w:p w:rsidR="00533AB1" w:rsidRPr="00207089" w:rsidRDefault="00533AB1" w:rsidP="008436DE">
      <w:pPr>
        <w:spacing w:after="0" w:line="240" w:lineRule="auto"/>
        <w:ind w:firstLine="567"/>
        <w:jc w:val="center"/>
        <w:rPr>
          <w:rFonts w:ascii="Arial" w:hAnsi="Arial" w:cs="Arial"/>
        </w:rPr>
      </w:pPr>
    </w:p>
    <w:p w:rsidR="008F5B30" w:rsidRPr="00207089" w:rsidRDefault="008F5B30" w:rsidP="008436DE">
      <w:pPr>
        <w:spacing w:after="0" w:line="240" w:lineRule="auto"/>
        <w:ind w:firstLine="567"/>
        <w:rPr>
          <w:rFonts w:ascii="Arial" w:hAnsi="Arial" w:cs="Arial"/>
          <w:b/>
        </w:rPr>
      </w:pPr>
      <w:r w:rsidRPr="00207089">
        <w:rPr>
          <w:rFonts w:ascii="Arial" w:hAnsi="Arial" w:cs="Arial"/>
          <w:b/>
        </w:rPr>
        <w:t>Numatytos plano įgyvendinimo pasekmių monitoringo priemonės</w:t>
      </w:r>
    </w:p>
    <w:p w:rsidR="00A82CA2" w:rsidRPr="00207089" w:rsidRDefault="00A82CA2" w:rsidP="008436DE">
      <w:pPr>
        <w:spacing w:after="0" w:line="240" w:lineRule="auto"/>
        <w:ind w:firstLine="567"/>
        <w:jc w:val="both"/>
        <w:rPr>
          <w:rFonts w:ascii="Arial" w:hAnsi="Arial" w:cs="Arial"/>
          <w:shd w:val="clear" w:color="auto" w:fill="FFFFFF"/>
        </w:rPr>
      </w:pPr>
      <w:r w:rsidRPr="00207089">
        <w:rPr>
          <w:rFonts w:ascii="Arial" w:hAnsi="Arial" w:cs="Arial"/>
          <w:shd w:val="clear" w:color="auto" w:fill="FFFFFF"/>
        </w:rPr>
        <w:t>Atliekų tvarkymo plano įgyvendinimo vertinimas ir kontrolė bus vykdoma kasmet, iki einamųjų metų sausio 20 d. parengiant plano įgyvendinimo plano įgyvendinimo ataskaitą. Plano įgyvendinimo vertinimas ir kontrolė turi būti vykdoma pagal tris kriterijų grupes:</w:t>
      </w:r>
    </w:p>
    <w:p w:rsidR="00A82CA2" w:rsidRPr="00207089" w:rsidRDefault="00A82CA2" w:rsidP="008436DE">
      <w:pPr>
        <w:numPr>
          <w:ilvl w:val="0"/>
          <w:numId w:val="4"/>
        </w:numPr>
        <w:spacing w:after="0" w:line="240" w:lineRule="auto"/>
        <w:ind w:left="0" w:firstLine="567"/>
        <w:jc w:val="both"/>
        <w:rPr>
          <w:rFonts w:ascii="Arial" w:hAnsi="Arial" w:cs="Arial"/>
          <w:shd w:val="clear" w:color="auto" w:fill="FFFFFF"/>
        </w:rPr>
      </w:pPr>
      <w:r w:rsidRPr="00207089">
        <w:rPr>
          <w:rFonts w:ascii="Arial" w:hAnsi="Arial" w:cs="Arial"/>
          <w:shd w:val="clear" w:color="auto" w:fill="FFFFFF"/>
        </w:rPr>
        <w:t>Regioniniame atliekų tvarkymo plane numatytų priemonių įgyvendinimas;</w:t>
      </w:r>
    </w:p>
    <w:p w:rsidR="00A82CA2" w:rsidRPr="00207089" w:rsidRDefault="00A82CA2" w:rsidP="008436DE">
      <w:pPr>
        <w:numPr>
          <w:ilvl w:val="0"/>
          <w:numId w:val="4"/>
        </w:numPr>
        <w:spacing w:after="0" w:line="240" w:lineRule="auto"/>
        <w:ind w:left="0" w:firstLine="567"/>
        <w:jc w:val="both"/>
        <w:rPr>
          <w:rFonts w:ascii="Arial" w:hAnsi="Arial" w:cs="Arial"/>
          <w:shd w:val="clear" w:color="auto" w:fill="FFFFFF"/>
        </w:rPr>
      </w:pPr>
      <w:r w:rsidRPr="00207089">
        <w:rPr>
          <w:rFonts w:ascii="Arial" w:hAnsi="Arial" w:cs="Arial"/>
          <w:shd w:val="clear" w:color="auto" w:fill="FFFFFF"/>
        </w:rPr>
        <w:t>Valstybiniame atliekų tvarkymo plane nustatytų užduočių įgyvendinimas;</w:t>
      </w:r>
    </w:p>
    <w:p w:rsidR="00A82CA2" w:rsidRPr="00207089" w:rsidRDefault="00A82CA2" w:rsidP="008436DE">
      <w:pPr>
        <w:numPr>
          <w:ilvl w:val="0"/>
          <w:numId w:val="4"/>
        </w:numPr>
        <w:spacing w:after="0" w:line="240" w:lineRule="auto"/>
        <w:ind w:left="0" w:firstLine="567"/>
        <w:jc w:val="both"/>
        <w:rPr>
          <w:rFonts w:ascii="Arial" w:hAnsi="Arial" w:cs="Arial"/>
          <w:shd w:val="clear" w:color="auto" w:fill="FFFFFF"/>
        </w:rPr>
      </w:pPr>
      <w:r w:rsidRPr="00207089">
        <w:rPr>
          <w:rFonts w:ascii="Arial" w:hAnsi="Arial" w:cs="Arial"/>
          <w:shd w:val="clear" w:color="auto" w:fill="FFFFFF"/>
        </w:rPr>
        <w:t>Atliekų hierarchijos įgyvendinimo monitoringas.</w:t>
      </w:r>
    </w:p>
    <w:p w:rsidR="00A82CA2" w:rsidRPr="00207089" w:rsidRDefault="00A82CA2" w:rsidP="008436DE">
      <w:pPr>
        <w:spacing w:after="0" w:line="240" w:lineRule="auto"/>
        <w:ind w:firstLine="567"/>
        <w:jc w:val="both"/>
        <w:rPr>
          <w:rFonts w:ascii="Arial" w:hAnsi="Arial" w:cs="Arial"/>
          <w:shd w:val="clear" w:color="auto" w:fill="FFFFFF"/>
        </w:rPr>
      </w:pPr>
      <w:r w:rsidRPr="00207089">
        <w:rPr>
          <w:rFonts w:ascii="Arial" w:hAnsi="Arial" w:cs="Arial"/>
          <w:shd w:val="clear" w:color="auto" w:fill="FFFFFF"/>
        </w:rPr>
        <w:t>Vertinant regioniniame atliekų tvarkymo plane numatytų priemonių įgyvendinimą bus vertinama kaip vykdomos atitinkamų kalendorinių metų Vilniaus apskrities regioninio atliekų tvarkymo plano įgyvendinimo priemonės.</w:t>
      </w:r>
    </w:p>
    <w:p w:rsidR="00A82CA2" w:rsidRPr="00207089" w:rsidRDefault="00A82CA2" w:rsidP="008436DE">
      <w:pPr>
        <w:spacing w:after="0" w:line="240" w:lineRule="auto"/>
        <w:ind w:firstLine="567"/>
        <w:jc w:val="both"/>
        <w:rPr>
          <w:rFonts w:ascii="Arial" w:hAnsi="Arial" w:cs="Arial"/>
          <w:shd w:val="clear" w:color="auto" w:fill="FFFFFF"/>
        </w:rPr>
      </w:pPr>
      <w:r w:rsidRPr="00207089">
        <w:rPr>
          <w:rFonts w:ascii="Arial" w:hAnsi="Arial" w:cs="Arial"/>
          <w:shd w:val="clear" w:color="auto" w:fill="FFFFFF"/>
        </w:rPr>
        <w:t>Vertinant Valstybiniame atliekų tvarkymo plane nustatytų užduočių įgyvendinimą vertinamas savivaldybėms priskirtų užduočių įgyvendinimas, kurios įgyvendinamos iš dalies panaudojant regioninę komunalinių atliekų tvarkymo infrastruktūrą.</w:t>
      </w:r>
    </w:p>
    <w:p w:rsidR="00A82CA2" w:rsidRPr="00207089" w:rsidRDefault="00A82CA2" w:rsidP="008436DE">
      <w:pPr>
        <w:spacing w:after="0" w:line="240" w:lineRule="auto"/>
        <w:ind w:firstLine="567"/>
        <w:jc w:val="both"/>
        <w:rPr>
          <w:rFonts w:ascii="Arial" w:hAnsi="Arial" w:cs="Arial"/>
          <w:shd w:val="clear" w:color="auto" w:fill="FFFFFF"/>
        </w:rPr>
      </w:pPr>
      <w:r w:rsidRPr="00207089">
        <w:rPr>
          <w:rFonts w:ascii="Arial" w:hAnsi="Arial" w:cs="Arial"/>
          <w:shd w:val="clear" w:color="auto" w:fill="FFFFFF"/>
        </w:rPr>
        <w:t>Vertinama, ar vykdomos Valstybiniame atliekų tvarkymo plane nustatytos komunalinių biologiškai skaidžių atliekų šalinimo sąvartyne mažinimo užduotys:</w:t>
      </w:r>
    </w:p>
    <w:p w:rsidR="00A82CA2" w:rsidRPr="00207089" w:rsidRDefault="00A82CA2" w:rsidP="008436DE">
      <w:pPr>
        <w:numPr>
          <w:ilvl w:val="0"/>
          <w:numId w:val="4"/>
        </w:numPr>
        <w:spacing w:after="0" w:line="240" w:lineRule="auto"/>
        <w:ind w:left="0" w:firstLine="567"/>
        <w:jc w:val="both"/>
        <w:rPr>
          <w:rFonts w:ascii="Arial" w:hAnsi="Arial" w:cs="Arial"/>
          <w:shd w:val="clear" w:color="auto" w:fill="FFFFFF"/>
        </w:rPr>
      </w:pPr>
      <w:r w:rsidRPr="00207089">
        <w:rPr>
          <w:rFonts w:ascii="Arial" w:hAnsi="Arial" w:cs="Arial"/>
          <w:shd w:val="clear" w:color="auto" w:fill="FFFFFF"/>
        </w:rPr>
        <w:t>2014-2015 m. - pašalinama ne daugiau kaip 102 758 tonos komunalinių BSA;</w:t>
      </w:r>
    </w:p>
    <w:p w:rsidR="00A82CA2" w:rsidRPr="00207089" w:rsidRDefault="00A82CA2" w:rsidP="008436DE">
      <w:pPr>
        <w:numPr>
          <w:ilvl w:val="0"/>
          <w:numId w:val="4"/>
        </w:numPr>
        <w:spacing w:after="0" w:line="240" w:lineRule="auto"/>
        <w:ind w:left="0" w:firstLine="567"/>
        <w:jc w:val="both"/>
        <w:rPr>
          <w:rFonts w:ascii="Arial" w:hAnsi="Arial" w:cs="Arial"/>
          <w:shd w:val="clear" w:color="auto" w:fill="FFFFFF"/>
        </w:rPr>
      </w:pPr>
      <w:r w:rsidRPr="00207089">
        <w:rPr>
          <w:rFonts w:ascii="Arial" w:hAnsi="Arial" w:cs="Arial"/>
          <w:shd w:val="clear" w:color="auto" w:fill="FFFFFF"/>
        </w:rPr>
        <w:t>2016-2017 m. - pašalinama ne daugiau kaip 92 478 tonos komunalinių BSA;</w:t>
      </w:r>
    </w:p>
    <w:p w:rsidR="00A82CA2" w:rsidRPr="00207089" w:rsidRDefault="00A82CA2" w:rsidP="008436DE">
      <w:pPr>
        <w:numPr>
          <w:ilvl w:val="0"/>
          <w:numId w:val="4"/>
        </w:numPr>
        <w:spacing w:after="0" w:line="240" w:lineRule="auto"/>
        <w:ind w:left="0" w:firstLine="567"/>
        <w:jc w:val="both"/>
        <w:rPr>
          <w:rFonts w:ascii="Arial" w:hAnsi="Arial" w:cs="Arial"/>
          <w:shd w:val="clear" w:color="auto" w:fill="FFFFFF"/>
        </w:rPr>
      </w:pPr>
      <w:r w:rsidRPr="00207089">
        <w:rPr>
          <w:rFonts w:ascii="Arial" w:hAnsi="Arial" w:cs="Arial"/>
          <w:shd w:val="clear" w:color="auto" w:fill="FFFFFF"/>
        </w:rPr>
        <w:t>2018-2019 m. -  pašalinama ne daugiau kaip 82 202 tonos komunalinių BSA;</w:t>
      </w:r>
    </w:p>
    <w:p w:rsidR="00A82CA2" w:rsidRPr="00207089" w:rsidRDefault="00A82CA2" w:rsidP="008436DE">
      <w:pPr>
        <w:numPr>
          <w:ilvl w:val="0"/>
          <w:numId w:val="4"/>
        </w:numPr>
        <w:spacing w:after="0" w:line="240" w:lineRule="auto"/>
        <w:ind w:left="0" w:firstLine="567"/>
        <w:jc w:val="both"/>
        <w:rPr>
          <w:rFonts w:ascii="Arial" w:hAnsi="Arial" w:cs="Arial"/>
          <w:shd w:val="clear" w:color="auto" w:fill="FFFFFF"/>
        </w:rPr>
      </w:pPr>
      <w:r w:rsidRPr="00207089">
        <w:rPr>
          <w:rFonts w:ascii="Arial" w:hAnsi="Arial" w:cs="Arial"/>
          <w:shd w:val="clear" w:color="auto" w:fill="FFFFFF"/>
        </w:rPr>
        <w:t>nuo 2020 m. - pašalinama ne daugiau kaip 71 927 tonos komunalinių BSA.</w:t>
      </w:r>
    </w:p>
    <w:p w:rsidR="00A82CA2" w:rsidRPr="00207089" w:rsidRDefault="00A82CA2" w:rsidP="008436DE">
      <w:pPr>
        <w:spacing w:after="0" w:line="240" w:lineRule="auto"/>
        <w:ind w:firstLine="567"/>
        <w:jc w:val="both"/>
        <w:rPr>
          <w:rFonts w:ascii="Arial" w:hAnsi="Arial" w:cs="Arial"/>
          <w:shd w:val="clear" w:color="auto" w:fill="FFFFFF"/>
        </w:rPr>
      </w:pPr>
      <w:r w:rsidRPr="00207089">
        <w:rPr>
          <w:rFonts w:ascii="Arial" w:hAnsi="Arial" w:cs="Arial"/>
          <w:shd w:val="clear" w:color="auto" w:fill="FFFFFF"/>
        </w:rPr>
        <w:t>Taip pat bus vertinama ar vykdomos Valstybiniame atliekų tvarkymo plane nustatytos komunalinių atliekų perdirbimo ir kitokio panaudojimo užduotys:</w:t>
      </w:r>
    </w:p>
    <w:p w:rsidR="00A82CA2" w:rsidRPr="00207089" w:rsidRDefault="00A82CA2" w:rsidP="008436DE">
      <w:pPr>
        <w:numPr>
          <w:ilvl w:val="0"/>
          <w:numId w:val="4"/>
        </w:numPr>
        <w:spacing w:after="0" w:line="240" w:lineRule="auto"/>
        <w:ind w:left="0" w:firstLine="567"/>
        <w:jc w:val="both"/>
        <w:rPr>
          <w:rFonts w:ascii="Arial" w:hAnsi="Arial" w:cs="Arial"/>
          <w:shd w:val="clear" w:color="auto" w:fill="FFFFFF"/>
        </w:rPr>
      </w:pPr>
      <w:r w:rsidRPr="00207089">
        <w:rPr>
          <w:rFonts w:ascii="Arial" w:hAnsi="Arial" w:cs="Arial"/>
          <w:shd w:val="clear" w:color="auto" w:fill="FFFFFF"/>
        </w:rPr>
        <w:t>užtikrinti, kad iki 2016 metų ne mažiau kaip 45  proc. komunalinių atliekų bus perdirbtos ar kitaip panaudotos;</w:t>
      </w:r>
    </w:p>
    <w:p w:rsidR="00A82CA2" w:rsidRPr="00207089" w:rsidRDefault="00A82CA2" w:rsidP="008436DE">
      <w:pPr>
        <w:numPr>
          <w:ilvl w:val="0"/>
          <w:numId w:val="4"/>
        </w:numPr>
        <w:spacing w:after="0" w:line="240" w:lineRule="auto"/>
        <w:ind w:left="0" w:firstLine="567"/>
        <w:jc w:val="both"/>
        <w:rPr>
          <w:rFonts w:ascii="Arial" w:hAnsi="Arial" w:cs="Arial"/>
          <w:shd w:val="clear" w:color="auto" w:fill="FFFFFF"/>
        </w:rPr>
      </w:pPr>
      <w:r w:rsidRPr="00207089">
        <w:rPr>
          <w:rFonts w:ascii="Arial" w:hAnsi="Arial" w:cs="Arial"/>
          <w:shd w:val="clear" w:color="auto" w:fill="FFFFFF"/>
        </w:rPr>
        <w:t>užtikrinti, iki 2020 metų ne mažiau kaip 65  proc. komunalinių atliekų bus perdirbtos ar kitaip panaudotos;</w:t>
      </w:r>
    </w:p>
    <w:p w:rsidR="00A82CA2" w:rsidRPr="00207089" w:rsidRDefault="00A82CA2" w:rsidP="008436DE">
      <w:pPr>
        <w:numPr>
          <w:ilvl w:val="0"/>
          <w:numId w:val="4"/>
        </w:numPr>
        <w:spacing w:after="0" w:line="240" w:lineRule="auto"/>
        <w:ind w:left="0" w:firstLine="567"/>
        <w:jc w:val="both"/>
        <w:rPr>
          <w:rFonts w:ascii="Arial" w:hAnsi="Arial" w:cs="Arial"/>
          <w:shd w:val="clear" w:color="auto" w:fill="FFFFFF"/>
        </w:rPr>
      </w:pPr>
      <w:r w:rsidRPr="00207089">
        <w:rPr>
          <w:rFonts w:ascii="Arial" w:hAnsi="Arial" w:cs="Arial"/>
          <w:shd w:val="clear" w:color="auto" w:fill="FFFFFF"/>
        </w:rPr>
        <w:t>užtikrinti, kad komunalinių atliekų sraute esančių popieriaus ir kartono, metalų, plastikų ir stiklo atliekų kiekis, kuris būtų paruošiamas naudoti pakartotinai ir perdirbti, būtų ne mažiau 30 proc., o 2020 m. – ne mažiau 50 proc.</w:t>
      </w:r>
    </w:p>
    <w:p w:rsidR="00A82CA2" w:rsidRPr="00207089" w:rsidRDefault="00A82CA2" w:rsidP="008436DE">
      <w:pPr>
        <w:spacing w:after="0" w:line="240" w:lineRule="auto"/>
        <w:ind w:firstLine="567"/>
        <w:jc w:val="both"/>
        <w:rPr>
          <w:rFonts w:ascii="Arial" w:hAnsi="Arial" w:cs="Arial"/>
          <w:shd w:val="clear" w:color="auto" w:fill="FFFFFF"/>
        </w:rPr>
      </w:pPr>
      <w:r w:rsidRPr="00207089">
        <w:rPr>
          <w:rFonts w:ascii="Arial" w:hAnsi="Arial" w:cs="Arial"/>
          <w:shd w:val="clear" w:color="auto" w:fill="FFFFFF"/>
        </w:rPr>
        <w:t>Sąvartynuose pašalintų komunalinių biologiškai skaidžių atliekų kiekis, palyginti su 2000 metų kiekiu, 2016 m. turi būti ne daugiau 45 proc., 2020 m. – ne daugiau 35 proc.</w:t>
      </w:r>
    </w:p>
    <w:p w:rsidR="00A82CA2" w:rsidRPr="00207089" w:rsidRDefault="00A82CA2" w:rsidP="008436DE">
      <w:pPr>
        <w:spacing w:after="0" w:line="240" w:lineRule="auto"/>
        <w:ind w:firstLine="567"/>
        <w:jc w:val="both"/>
        <w:rPr>
          <w:rFonts w:ascii="Arial" w:hAnsi="Arial" w:cs="Arial"/>
          <w:shd w:val="clear" w:color="auto" w:fill="FFFFFF"/>
        </w:rPr>
      </w:pPr>
      <w:r w:rsidRPr="00207089">
        <w:rPr>
          <w:rFonts w:ascii="Arial" w:hAnsi="Arial" w:cs="Arial"/>
          <w:shd w:val="clear" w:color="auto" w:fill="FFFFFF"/>
        </w:rPr>
        <w:t xml:space="preserve">Atliekų hierarchijos įgyvendinimo monitoringas sudarys galimybę įvertinti bendras pokyčių tendencijas savivaldybės atliekų tvarkymo sistemoje, įvertinant, ar pokyčiai yra teigiami atliekų hierarchijos įgyvendinimo požiūriu. </w:t>
      </w:r>
    </w:p>
    <w:p w:rsidR="003452B6" w:rsidRDefault="003452B6" w:rsidP="008436DE">
      <w:pPr>
        <w:pStyle w:val="Antrat"/>
        <w:keepNext/>
        <w:spacing w:before="0" w:after="0"/>
        <w:ind w:firstLine="567"/>
        <w:rPr>
          <w:rFonts w:ascii="Arial" w:hAnsi="Arial" w:cs="Arial"/>
          <w:sz w:val="22"/>
          <w:szCs w:val="22"/>
          <w:lang w:val="lt-LT"/>
        </w:rPr>
      </w:pPr>
    </w:p>
    <w:p w:rsidR="00A82CA2" w:rsidRPr="00207089" w:rsidRDefault="00A82CA2" w:rsidP="008436DE">
      <w:pPr>
        <w:pStyle w:val="Antrat"/>
        <w:keepNext/>
        <w:spacing w:before="0" w:after="0"/>
        <w:ind w:firstLine="567"/>
        <w:rPr>
          <w:rFonts w:ascii="Arial" w:hAnsi="Arial" w:cs="Arial"/>
          <w:sz w:val="22"/>
          <w:szCs w:val="22"/>
          <w:lang w:val="lt-LT"/>
        </w:rPr>
      </w:pPr>
      <w:r w:rsidRPr="00207089">
        <w:rPr>
          <w:rFonts w:ascii="Arial" w:hAnsi="Arial" w:cs="Arial"/>
          <w:sz w:val="22"/>
          <w:szCs w:val="22"/>
          <w:lang w:val="lt-LT"/>
        </w:rPr>
        <w:t>Atliekų hierarchijos įgyvendinimo vertinimo rodikliai</w:t>
      </w: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7"/>
        <w:gridCol w:w="4699"/>
        <w:gridCol w:w="2007"/>
        <w:gridCol w:w="1396"/>
      </w:tblGrid>
      <w:tr w:rsidR="00E8160C" w:rsidRPr="00207089" w:rsidTr="00E8160C">
        <w:trPr>
          <w:tblHeader/>
        </w:trPr>
        <w:tc>
          <w:tcPr>
            <w:tcW w:w="797" w:type="pct"/>
            <w:shd w:val="clear" w:color="auto" w:fill="EEECE1"/>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b/>
              </w:rPr>
              <w:t>Atliekų tvarkymo būdas</w:t>
            </w:r>
          </w:p>
        </w:tc>
        <w:tc>
          <w:tcPr>
            <w:tcW w:w="2438" w:type="pct"/>
            <w:shd w:val="clear" w:color="auto" w:fill="EEECE1"/>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b/>
              </w:rPr>
              <w:t>Vertinimo rodikliai</w:t>
            </w:r>
          </w:p>
        </w:tc>
        <w:tc>
          <w:tcPr>
            <w:tcW w:w="1041" w:type="pct"/>
            <w:shd w:val="clear" w:color="auto" w:fill="EEECE1"/>
          </w:tcPr>
          <w:p w:rsidR="00A82CA2" w:rsidRPr="00207089" w:rsidRDefault="00A82CA2" w:rsidP="008436DE">
            <w:pPr>
              <w:spacing w:after="0" w:line="240" w:lineRule="auto"/>
              <w:rPr>
                <w:rFonts w:ascii="Arial" w:hAnsi="Arial" w:cs="Arial"/>
                <w:b/>
              </w:rPr>
            </w:pPr>
            <w:r w:rsidRPr="00207089">
              <w:rPr>
                <w:rFonts w:ascii="Arial" w:hAnsi="Arial" w:cs="Arial"/>
                <w:b/>
              </w:rPr>
              <w:t>Laukiamas rezultatas</w:t>
            </w:r>
          </w:p>
        </w:tc>
        <w:tc>
          <w:tcPr>
            <w:tcW w:w="724" w:type="pct"/>
            <w:shd w:val="clear" w:color="auto" w:fill="EEECE1"/>
          </w:tcPr>
          <w:p w:rsidR="00A82CA2" w:rsidRPr="00207089" w:rsidRDefault="00A82CA2" w:rsidP="008436DE">
            <w:pPr>
              <w:spacing w:after="0" w:line="240" w:lineRule="auto"/>
              <w:rPr>
                <w:rFonts w:ascii="Arial" w:hAnsi="Arial" w:cs="Arial"/>
                <w:b/>
              </w:rPr>
            </w:pPr>
            <w:r w:rsidRPr="00207089">
              <w:rPr>
                <w:rFonts w:ascii="Arial" w:hAnsi="Arial" w:cs="Arial"/>
                <w:b/>
              </w:rPr>
              <w:t>Vertinimo rodiklio vertinimo</w:t>
            </w:r>
          </w:p>
          <w:p w:rsidR="00A82CA2" w:rsidRPr="00207089" w:rsidRDefault="00A82CA2" w:rsidP="008436DE">
            <w:pPr>
              <w:spacing w:after="0" w:line="240" w:lineRule="auto"/>
              <w:rPr>
                <w:rFonts w:ascii="Arial" w:hAnsi="Arial" w:cs="Arial"/>
                <w:b/>
                <w:vertAlign w:val="superscript"/>
              </w:rPr>
            </w:pPr>
            <w:r w:rsidRPr="00207089">
              <w:rPr>
                <w:rFonts w:ascii="Arial" w:hAnsi="Arial" w:cs="Arial"/>
                <w:b/>
              </w:rPr>
              <w:t>laikotarpis</w:t>
            </w:r>
            <w:r w:rsidRPr="00207089">
              <w:rPr>
                <w:rFonts w:ascii="Arial" w:hAnsi="Arial" w:cs="Arial"/>
                <w:b/>
                <w:vertAlign w:val="superscript"/>
              </w:rPr>
              <w:t>1</w:t>
            </w:r>
          </w:p>
        </w:tc>
      </w:tr>
      <w:tr w:rsidR="00E8160C" w:rsidRPr="00207089" w:rsidTr="00E8160C">
        <w:tc>
          <w:tcPr>
            <w:tcW w:w="797" w:type="pct"/>
            <w:vMerge w:val="restar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Atliekų prevencija</w:t>
            </w:r>
          </w:p>
        </w:tc>
        <w:tc>
          <w:tcPr>
            <w:tcW w:w="2438"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Bendras komunalinių atliekų susidarymas, tonomis per metus</w:t>
            </w:r>
          </w:p>
        </w:tc>
        <w:tc>
          <w:tcPr>
            <w:tcW w:w="1041"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Mažėjimas arba nežymus didėjimas</w:t>
            </w:r>
          </w:p>
        </w:tc>
        <w:tc>
          <w:tcPr>
            <w:tcW w:w="724"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Nuo 2014 m.</w:t>
            </w:r>
          </w:p>
        </w:tc>
      </w:tr>
      <w:tr w:rsidR="00E8160C" w:rsidRPr="00207089" w:rsidTr="00E8160C">
        <w:tc>
          <w:tcPr>
            <w:tcW w:w="797" w:type="pct"/>
            <w:vMerge/>
          </w:tcPr>
          <w:p w:rsidR="00A82CA2" w:rsidRPr="00207089" w:rsidRDefault="00A82CA2" w:rsidP="008436DE">
            <w:pPr>
              <w:spacing w:after="0" w:line="240" w:lineRule="auto"/>
              <w:rPr>
                <w:rFonts w:ascii="Arial" w:hAnsi="Arial" w:cs="Arial"/>
                <w:shd w:val="clear" w:color="auto" w:fill="FFFFFF"/>
              </w:rPr>
            </w:pPr>
          </w:p>
        </w:tc>
        <w:tc>
          <w:tcPr>
            <w:tcW w:w="2438"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Komunalinių atliekų susidarymas vienam gyventojui, kilogramais per metus</w:t>
            </w:r>
          </w:p>
        </w:tc>
        <w:tc>
          <w:tcPr>
            <w:tcW w:w="1041"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Mažėjimas arba nežymus didėjimas</w:t>
            </w:r>
          </w:p>
        </w:tc>
        <w:tc>
          <w:tcPr>
            <w:tcW w:w="724"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Nuo 2014 m.</w:t>
            </w:r>
          </w:p>
        </w:tc>
      </w:tr>
      <w:tr w:rsidR="00E8160C" w:rsidRPr="00207089" w:rsidTr="00E8160C">
        <w:tc>
          <w:tcPr>
            <w:tcW w:w="797" w:type="pct"/>
            <w:vMerge/>
          </w:tcPr>
          <w:p w:rsidR="00A82CA2" w:rsidRPr="00207089" w:rsidRDefault="00A82CA2" w:rsidP="008436DE">
            <w:pPr>
              <w:spacing w:after="0" w:line="240" w:lineRule="auto"/>
              <w:rPr>
                <w:rFonts w:ascii="Arial" w:hAnsi="Arial" w:cs="Arial"/>
                <w:shd w:val="clear" w:color="auto" w:fill="FFFFFF"/>
              </w:rPr>
            </w:pPr>
          </w:p>
        </w:tc>
        <w:tc>
          <w:tcPr>
            <w:tcW w:w="2438"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Komunalinių atliekų susidarymas vienam namų ūkiui, kilogramais per metus</w:t>
            </w:r>
          </w:p>
        </w:tc>
        <w:tc>
          <w:tcPr>
            <w:tcW w:w="1041"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Mažėjimas arba nežymus didėjimas</w:t>
            </w:r>
          </w:p>
        </w:tc>
        <w:tc>
          <w:tcPr>
            <w:tcW w:w="724"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Nuo 2014 m.</w:t>
            </w:r>
          </w:p>
        </w:tc>
      </w:tr>
      <w:tr w:rsidR="00E8160C" w:rsidRPr="00207089" w:rsidTr="00E8160C">
        <w:tc>
          <w:tcPr>
            <w:tcW w:w="797" w:type="pct"/>
            <w:vMerge w:val="restar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Atliekų paruošimas pakartotiniam  naudojimui</w:t>
            </w:r>
          </w:p>
        </w:tc>
        <w:tc>
          <w:tcPr>
            <w:tcW w:w="2438"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Pakartotiniam  naudojimui paruoštų atliekų kiekiai, tonomis per metus</w:t>
            </w:r>
          </w:p>
        </w:tc>
        <w:tc>
          <w:tcPr>
            <w:tcW w:w="1041"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Didėjimas</w:t>
            </w:r>
          </w:p>
        </w:tc>
        <w:tc>
          <w:tcPr>
            <w:tcW w:w="724"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 xml:space="preserve">Nuo 2015 m. </w:t>
            </w:r>
          </w:p>
        </w:tc>
      </w:tr>
      <w:tr w:rsidR="00E8160C" w:rsidRPr="00207089" w:rsidTr="00E8160C">
        <w:tc>
          <w:tcPr>
            <w:tcW w:w="797" w:type="pct"/>
            <w:vMerge/>
          </w:tcPr>
          <w:p w:rsidR="00A82CA2" w:rsidRPr="00207089" w:rsidRDefault="00A82CA2" w:rsidP="008436DE">
            <w:pPr>
              <w:spacing w:after="0" w:line="240" w:lineRule="auto"/>
              <w:rPr>
                <w:rFonts w:ascii="Arial" w:hAnsi="Arial" w:cs="Arial"/>
                <w:shd w:val="clear" w:color="auto" w:fill="FFFFFF"/>
              </w:rPr>
            </w:pPr>
          </w:p>
        </w:tc>
        <w:tc>
          <w:tcPr>
            <w:tcW w:w="2438"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Pakartotiniam  naudojimui paruoštų atliekų kiekiai, proc. nuo bendro susidariusių komunalinių atliekų kiekio</w:t>
            </w:r>
          </w:p>
        </w:tc>
        <w:tc>
          <w:tcPr>
            <w:tcW w:w="1041"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Didėjimas</w:t>
            </w:r>
          </w:p>
        </w:tc>
        <w:tc>
          <w:tcPr>
            <w:tcW w:w="724"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Nuo 2015 m.</w:t>
            </w:r>
          </w:p>
        </w:tc>
      </w:tr>
      <w:tr w:rsidR="00E8160C" w:rsidRPr="00207089" w:rsidTr="00E8160C">
        <w:tc>
          <w:tcPr>
            <w:tcW w:w="797" w:type="pct"/>
            <w:vMerge w:val="restar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Atliekų paruošimas perdirbimui</w:t>
            </w:r>
          </w:p>
        </w:tc>
        <w:tc>
          <w:tcPr>
            <w:tcW w:w="2438"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Iš gyventojų ir juridinių asmenų  (įmonių, įstaigų, organizacijų) atskirai surinktų AŽ kiekiai, tonomis per metus pagal atliekų kategorijas (popieriaus ir kartono, stiklo, plastikų, metalo atliekos)</w:t>
            </w:r>
          </w:p>
        </w:tc>
        <w:tc>
          <w:tcPr>
            <w:tcW w:w="1041"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Didėjimas</w:t>
            </w:r>
          </w:p>
        </w:tc>
        <w:tc>
          <w:tcPr>
            <w:tcW w:w="724"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Nuo 2014 m.</w:t>
            </w:r>
          </w:p>
        </w:tc>
      </w:tr>
      <w:tr w:rsidR="00E8160C" w:rsidRPr="00207089" w:rsidTr="00E8160C">
        <w:trPr>
          <w:trHeight w:val="770"/>
        </w:trPr>
        <w:tc>
          <w:tcPr>
            <w:tcW w:w="797" w:type="pct"/>
            <w:vMerge/>
          </w:tcPr>
          <w:p w:rsidR="00A82CA2" w:rsidRPr="00207089" w:rsidRDefault="00A82CA2" w:rsidP="008436DE">
            <w:pPr>
              <w:spacing w:after="0" w:line="240" w:lineRule="auto"/>
              <w:rPr>
                <w:rFonts w:ascii="Arial" w:hAnsi="Arial" w:cs="Arial"/>
                <w:shd w:val="clear" w:color="auto" w:fill="FFFFFF"/>
              </w:rPr>
            </w:pPr>
          </w:p>
        </w:tc>
        <w:tc>
          <w:tcPr>
            <w:tcW w:w="2438"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AŽ kiekis, išrūšiuotas mechaninio apdorojimo įrenginyje ir/ar mišrių komunalinių atliekų rūšiavimo linijoje, tonomis per metus</w:t>
            </w:r>
          </w:p>
        </w:tc>
        <w:tc>
          <w:tcPr>
            <w:tcW w:w="1041"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Didėjimas, vėliau mažėjimas</w:t>
            </w:r>
          </w:p>
        </w:tc>
        <w:tc>
          <w:tcPr>
            <w:tcW w:w="724"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Nuo 2015 m.</w:t>
            </w:r>
          </w:p>
        </w:tc>
      </w:tr>
      <w:tr w:rsidR="00E8160C" w:rsidRPr="00207089" w:rsidTr="00E8160C">
        <w:trPr>
          <w:trHeight w:val="507"/>
        </w:trPr>
        <w:tc>
          <w:tcPr>
            <w:tcW w:w="797" w:type="pct"/>
            <w:vMerge/>
          </w:tcPr>
          <w:p w:rsidR="00A82CA2" w:rsidRPr="00207089" w:rsidRDefault="00A82CA2" w:rsidP="008436DE">
            <w:pPr>
              <w:spacing w:after="0" w:line="240" w:lineRule="auto"/>
              <w:rPr>
                <w:rFonts w:ascii="Arial" w:hAnsi="Arial" w:cs="Arial"/>
                <w:shd w:val="clear" w:color="auto" w:fill="FFFFFF"/>
              </w:rPr>
            </w:pPr>
          </w:p>
        </w:tc>
        <w:tc>
          <w:tcPr>
            <w:tcW w:w="2438"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Atskirai surinktų buityje susidarančių elektros ir elektroninės įrangos atliekų kiekiai, tonomis per metus</w:t>
            </w:r>
          </w:p>
        </w:tc>
        <w:tc>
          <w:tcPr>
            <w:tcW w:w="1041"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Didėjimas</w:t>
            </w:r>
          </w:p>
        </w:tc>
        <w:tc>
          <w:tcPr>
            <w:tcW w:w="724"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Nuo 2014 m.</w:t>
            </w:r>
          </w:p>
        </w:tc>
      </w:tr>
      <w:tr w:rsidR="00E8160C" w:rsidRPr="00207089" w:rsidTr="00E8160C">
        <w:tc>
          <w:tcPr>
            <w:tcW w:w="797" w:type="pct"/>
            <w:vMerge/>
          </w:tcPr>
          <w:p w:rsidR="00A82CA2" w:rsidRPr="00207089" w:rsidRDefault="00A82CA2" w:rsidP="008436DE">
            <w:pPr>
              <w:spacing w:after="0" w:line="240" w:lineRule="auto"/>
              <w:rPr>
                <w:rFonts w:ascii="Arial" w:hAnsi="Arial" w:cs="Arial"/>
                <w:shd w:val="clear" w:color="auto" w:fill="FFFFFF"/>
              </w:rPr>
            </w:pPr>
          </w:p>
        </w:tc>
        <w:tc>
          <w:tcPr>
            <w:tcW w:w="2438"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Atskirai surinktų biologinių atliekų kiekiai, tonomis per metus</w:t>
            </w:r>
          </w:p>
        </w:tc>
        <w:tc>
          <w:tcPr>
            <w:tcW w:w="1041"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Didėjimas</w:t>
            </w:r>
          </w:p>
        </w:tc>
        <w:tc>
          <w:tcPr>
            <w:tcW w:w="724"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Nuo 2014 m.</w:t>
            </w:r>
          </w:p>
        </w:tc>
      </w:tr>
      <w:tr w:rsidR="00E8160C" w:rsidRPr="00207089" w:rsidTr="00E8160C">
        <w:tc>
          <w:tcPr>
            <w:tcW w:w="797" w:type="pct"/>
            <w:vMerge/>
          </w:tcPr>
          <w:p w:rsidR="00A82CA2" w:rsidRPr="00207089" w:rsidRDefault="00A82CA2" w:rsidP="008436DE">
            <w:pPr>
              <w:spacing w:after="0" w:line="240" w:lineRule="auto"/>
              <w:rPr>
                <w:rFonts w:ascii="Arial" w:hAnsi="Arial" w:cs="Arial"/>
                <w:shd w:val="clear" w:color="auto" w:fill="FFFFFF"/>
              </w:rPr>
            </w:pPr>
          </w:p>
        </w:tc>
        <w:tc>
          <w:tcPr>
            <w:tcW w:w="2438"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 xml:space="preserve">Bendras perdirbimui surinktas ir paruoštas komunalinių atliekų kiekis, tonomis per metus,  įskaitant ir biologinių atliekų kompostavimą </w:t>
            </w:r>
          </w:p>
        </w:tc>
        <w:tc>
          <w:tcPr>
            <w:tcW w:w="1041"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Didėjimas</w:t>
            </w:r>
          </w:p>
        </w:tc>
        <w:tc>
          <w:tcPr>
            <w:tcW w:w="724"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Nuo 2014 m.</w:t>
            </w:r>
          </w:p>
        </w:tc>
      </w:tr>
      <w:tr w:rsidR="00E8160C" w:rsidRPr="00207089" w:rsidTr="00E8160C">
        <w:trPr>
          <w:trHeight w:val="770"/>
        </w:trPr>
        <w:tc>
          <w:tcPr>
            <w:tcW w:w="797" w:type="pct"/>
            <w:vMerge/>
          </w:tcPr>
          <w:p w:rsidR="00A82CA2" w:rsidRPr="00207089" w:rsidRDefault="00A82CA2" w:rsidP="008436DE">
            <w:pPr>
              <w:spacing w:after="0" w:line="240" w:lineRule="auto"/>
              <w:rPr>
                <w:rFonts w:ascii="Arial" w:hAnsi="Arial" w:cs="Arial"/>
                <w:shd w:val="clear" w:color="auto" w:fill="FFFFFF"/>
              </w:rPr>
            </w:pPr>
          </w:p>
        </w:tc>
        <w:tc>
          <w:tcPr>
            <w:tcW w:w="2438"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Bendras perdirbimui surinktas ir paruoštas komunalinių atliekų kiekis, proc. nuo bendro susidariusių komunalinių atliekų kiekio</w:t>
            </w:r>
          </w:p>
        </w:tc>
        <w:tc>
          <w:tcPr>
            <w:tcW w:w="1041"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Didėjimas</w:t>
            </w:r>
          </w:p>
        </w:tc>
        <w:tc>
          <w:tcPr>
            <w:tcW w:w="724"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Nuo 2014 m.</w:t>
            </w:r>
          </w:p>
        </w:tc>
      </w:tr>
      <w:tr w:rsidR="00E8160C" w:rsidRPr="00207089" w:rsidTr="00E8160C">
        <w:trPr>
          <w:trHeight w:val="545"/>
        </w:trPr>
        <w:tc>
          <w:tcPr>
            <w:tcW w:w="797"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Atliekų naudojimas</w:t>
            </w:r>
          </w:p>
        </w:tc>
        <w:tc>
          <w:tcPr>
            <w:tcW w:w="2438"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Panaudotų energijai gauti komunalinių atliekų kiekis, proc. nuo bendro susidariusių komunalinių atliekų kiekio</w:t>
            </w:r>
          </w:p>
        </w:tc>
        <w:tc>
          <w:tcPr>
            <w:tcW w:w="1041"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 xml:space="preserve">Mažėjimas arba stabilumas </w:t>
            </w:r>
          </w:p>
        </w:tc>
        <w:tc>
          <w:tcPr>
            <w:tcW w:w="724" w:type="pct"/>
          </w:tcPr>
          <w:p w:rsidR="00A82CA2" w:rsidRPr="00207089" w:rsidRDefault="00A82CA2" w:rsidP="008436DE">
            <w:pPr>
              <w:spacing w:after="0" w:line="240" w:lineRule="auto"/>
              <w:rPr>
                <w:rFonts w:ascii="Arial" w:hAnsi="Arial" w:cs="Arial"/>
                <w:shd w:val="clear" w:color="auto" w:fill="FFFFFF"/>
                <w:vertAlign w:val="superscript"/>
              </w:rPr>
            </w:pPr>
            <w:r w:rsidRPr="00207089">
              <w:rPr>
                <w:rFonts w:ascii="Arial" w:hAnsi="Arial" w:cs="Arial"/>
                <w:shd w:val="clear" w:color="auto" w:fill="FFFFFF"/>
              </w:rPr>
              <w:t>Nuo 2018m.</w:t>
            </w:r>
            <w:r w:rsidRPr="00207089">
              <w:rPr>
                <w:rFonts w:ascii="Arial" w:hAnsi="Arial" w:cs="Arial"/>
                <w:shd w:val="clear" w:color="auto" w:fill="FFFFFF"/>
                <w:vertAlign w:val="superscript"/>
              </w:rPr>
              <w:t>2</w:t>
            </w:r>
          </w:p>
        </w:tc>
      </w:tr>
      <w:tr w:rsidR="00E8160C" w:rsidRPr="00207089" w:rsidTr="00E8160C">
        <w:tc>
          <w:tcPr>
            <w:tcW w:w="797" w:type="pct"/>
            <w:vMerge w:val="restar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Atliekų šalinimas</w:t>
            </w:r>
          </w:p>
        </w:tc>
        <w:tc>
          <w:tcPr>
            <w:tcW w:w="2438"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Pašalintų sąvartyne komunalinių atliekų kiekis, proc. nuo bendro susidariusių komunalinių atliekų kiekio</w:t>
            </w:r>
          </w:p>
        </w:tc>
        <w:tc>
          <w:tcPr>
            <w:tcW w:w="1041"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 xml:space="preserve">Mažėjimas </w:t>
            </w:r>
          </w:p>
        </w:tc>
        <w:tc>
          <w:tcPr>
            <w:tcW w:w="724"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Nuo 2014 m.</w:t>
            </w:r>
          </w:p>
        </w:tc>
      </w:tr>
      <w:tr w:rsidR="00E8160C" w:rsidRPr="00207089" w:rsidTr="00E8160C">
        <w:tc>
          <w:tcPr>
            <w:tcW w:w="797" w:type="pct"/>
            <w:vMerge/>
          </w:tcPr>
          <w:p w:rsidR="00A82CA2" w:rsidRPr="00207089" w:rsidRDefault="00A82CA2" w:rsidP="008436DE">
            <w:pPr>
              <w:spacing w:after="0" w:line="240" w:lineRule="auto"/>
              <w:rPr>
                <w:rFonts w:ascii="Arial" w:hAnsi="Arial" w:cs="Arial"/>
                <w:shd w:val="clear" w:color="auto" w:fill="FFFFFF"/>
              </w:rPr>
            </w:pPr>
          </w:p>
        </w:tc>
        <w:tc>
          <w:tcPr>
            <w:tcW w:w="2438"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Pašalintų sąvartyne komunalinių biologiškai skaidžių atliekų kiekis, tonomis per metus</w:t>
            </w:r>
          </w:p>
        </w:tc>
        <w:tc>
          <w:tcPr>
            <w:tcW w:w="1041"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Mažėjimas</w:t>
            </w:r>
          </w:p>
        </w:tc>
        <w:tc>
          <w:tcPr>
            <w:tcW w:w="724"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Nuo 2014 m.</w:t>
            </w:r>
          </w:p>
        </w:tc>
      </w:tr>
      <w:tr w:rsidR="00E8160C" w:rsidRPr="00207089" w:rsidTr="00E8160C">
        <w:tc>
          <w:tcPr>
            <w:tcW w:w="797" w:type="pct"/>
            <w:vMerge/>
          </w:tcPr>
          <w:p w:rsidR="00A82CA2" w:rsidRPr="00207089" w:rsidRDefault="00A82CA2" w:rsidP="008436DE">
            <w:pPr>
              <w:spacing w:after="0" w:line="240" w:lineRule="auto"/>
              <w:rPr>
                <w:rFonts w:ascii="Arial" w:hAnsi="Arial" w:cs="Arial"/>
                <w:shd w:val="clear" w:color="auto" w:fill="FFFFFF"/>
              </w:rPr>
            </w:pPr>
          </w:p>
        </w:tc>
        <w:tc>
          <w:tcPr>
            <w:tcW w:w="2438"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Pašalintų sąvartyne komunalinių biologiškai skaidžių atliekų kiekis, proc. nuo bendro susidariusių komunalinių atliekų kiekio</w:t>
            </w:r>
          </w:p>
        </w:tc>
        <w:tc>
          <w:tcPr>
            <w:tcW w:w="1041"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Mažėjimas</w:t>
            </w:r>
          </w:p>
        </w:tc>
        <w:tc>
          <w:tcPr>
            <w:tcW w:w="724" w:type="pct"/>
          </w:tcPr>
          <w:p w:rsidR="00A82CA2" w:rsidRPr="00207089" w:rsidRDefault="00A82CA2" w:rsidP="008436DE">
            <w:pPr>
              <w:spacing w:after="0" w:line="240" w:lineRule="auto"/>
              <w:rPr>
                <w:rFonts w:ascii="Arial" w:hAnsi="Arial" w:cs="Arial"/>
                <w:shd w:val="clear" w:color="auto" w:fill="FFFFFF"/>
              </w:rPr>
            </w:pPr>
            <w:r w:rsidRPr="00207089">
              <w:rPr>
                <w:rFonts w:ascii="Arial" w:hAnsi="Arial" w:cs="Arial"/>
                <w:shd w:val="clear" w:color="auto" w:fill="FFFFFF"/>
              </w:rPr>
              <w:t>Nuo 2014 m.</w:t>
            </w:r>
          </w:p>
        </w:tc>
      </w:tr>
    </w:tbl>
    <w:p w:rsidR="00A82CA2" w:rsidRPr="00207089" w:rsidRDefault="00A82CA2" w:rsidP="008436DE">
      <w:pPr>
        <w:pStyle w:val="Pagrindinistekstas"/>
        <w:tabs>
          <w:tab w:val="left" w:pos="1134"/>
        </w:tabs>
        <w:spacing w:after="0"/>
        <w:ind w:firstLine="567"/>
        <w:jc w:val="both"/>
        <w:rPr>
          <w:rFonts w:ascii="Arial" w:hAnsi="Arial" w:cs="Arial"/>
          <w:sz w:val="22"/>
          <w:szCs w:val="22"/>
        </w:rPr>
      </w:pPr>
      <w:r w:rsidRPr="00207089">
        <w:rPr>
          <w:rFonts w:ascii="Arial" w:hAnsi="Arial" w:cs="Arial"/>
          <w:sz w:val="22"/>
          <w:szCs w:val="22"/>
        </w:rPr>
        <w:t>Pastabos: 1 – Tuo atveju, kai nėra duomenų už praėjusius metus, vertinamas laikotarpis kuriam yra pateikti patikimi duomenys.</w:t>
      </w:r>
    </w:p>
    <w:p w:rsidR="00A82CA2" w:rsidRPr="00207089" w:rsidRDefault="00A82CA2" w:rsidP="008436DE">
      <w:pPr>
        <w:pStyle w:val="Pagrindinistekstas"/>
        <w:tabs>
          <w:tab w:val="left" w:pos="1134"/>
        </w:tabs>
        <w:spacing w:after="0"/>
        <w:ind w:firstLine="567"/>
        <w:jc w:val="both"/>
        <w:rPr>
          <w:rFonts w:ascii="Arial" w:hAnsi="Arial" w:cs="Arial"/>
          <w:sz w:val="22"/>
          <w:szCs w:val="22"/>
        </w:rPr>
      </w:pPr>
      <w:r w:rsidRPr="00207089">
        <w:rPr>
          <w:rFonts w:ascii="Arial" w:hAnsi="Arial" w:cs="Arial"/>
          <w:sz w:val="22"/>
          <w:szCs w:val="22"/>
        </w:rPr>
        <w:t xml:space="preserve">2 – Atliekų naudojimas energijai gauti bus pradėtas nuo 2015 m., tačiau iki 2018 m. atliekų kogeneracinių įrenginių pajėgumas bus nepakankamas, kad būtų galima pilnai panaudoti energijai gauti visas tam tinkamas atliekas. </w:t>
      </w:r>
    </w:p>
    <w:p w:rsidR="003237BE" w:rsidRPr="00207089" w:rsidRDefault="003237BE" w:rsidP="008436DE">
      <w:pPr>
        <w:tabs>
          <w:tab w:val="left" w:pos="567"/>
          <w:tab w:val="left" w:pos="1134"/>
        </w:tabs>
        <w:autoSpaceDE w:val="0"/>
        <w:autoSpaceDN w:val="0"/>
        <w:adjustRightInd w:val="0"/>
        <w:spacing w:after="0" w:line="240" w:lineRule="auto"/>
        <w:ind w:firstLine="567"/>
        <w:jc w:val="both"/>
        <w:rPr>
          <w:rFonts w:ascii="Arial" w:hAnsi="Arial" w:cs="Arial"/>
          <w:lang w:eastAsia="lt-LT"/>
        </w:rPr>
      </w:pPr>
      <w:r w:rsidRPr="00207089">
        <w:rPr>
          <w:rFonts w:ascii="Arial" w:hAnsi="Arial" w:cs="Arial"/>
          <w:lang w:eastAsia="lt-LT"/>
        </w:rPr>
        <w:t xml:space="preserve">Atskirų atliekų tvarkymo įrenginių poveikis aplinkai bus ir toliau stebimas vykdant ūkio subjektų monitoringą pagal LR aplinkos monitoringo įstatymo, Ūkio subjektų aplinkos monitoringo nuostatų ir atlieku sąvartynų įrengimo, eksploatavimo, uždarymo ir priežiūros po uždarymo taisyklių reikalavimus. </w:t>
      </w:r>
    </w:p>
    <w:p w:rsidR="00533AB1" w:rsidRPr="00207089" w:rsidRDefault="00533AB1" w:rsidP="008436DE">
      <w:pPr>
        <w:tabs>
          <w:tab w:val="left" w:pos="1134"/>
        </w:tabs>
        <w:spacing w:after="0" w:line="240" w:lineRule="auto"/>
        <w:ind w:firstLine="567"/>
        <w:rPr>
          <w:rFonts w:ascii="Arial" w:hAnsi="Arial" w:cs="Arial"/>
          <w:b/>
        </w:rPr>
      </w:pPr>
    </w:p>
    <w:p w:rsidR="00445961" w:rsidRPr="00207089" w:rsidRDefault="00445961" w:rsidP="008436DE">
      <w:pPr>
        <w:tabs>
          <w:tab w:val="left" w:pos="1134"/>
        </w:tabs>
        <w:spacing w:after="0" w:line="240" w:lineRule="auto"/>
        <w:ind w:firstLine="567"/>
        <w:rPr>
          <w:rFonts w:ascii="Arial" w:hAnsi="Arial" w:cs="Arial"/>
          <w:b/>
        </w:rPr>
      </w:pPr>
      <w:r w:rsidRPr="00207089">
        <w:rPr>
          <w:rFonts w:ascii="Arial" w:hAnsi="Arial" w:cs="Arial"/>
          <w:b/>
        </w:rPr>
        <w:t>Informacija, kaip į planą buvo integruoti aplinkos apsaugos klausimai</w:t>
      </w:r>
    </w:p>
    <w:p w:rsidR="00A82CA2" w:rsidRPr="00207089" w:rsidRDefault="00445961" w:rsidP="008436DE">
      <w:pPr>
        <w:tabs>
          <w:tab w:val="left" w:pos="1134"/>
        </w:tabs>
        <w:spacing w:after="0" w:line="240" w:lineRule="auto"/>
        <w:ind w:firstLine="567"/>
        <w:jc w:val="both"/>
        <w:rPr>
          <w:rFonts w:ascii="Arial" w:hAnsi="Arial" w:cs="Arial"/>
        </w:rPr>
      </w:pPr>
      <w:r w:rsidRPr="00207089">
        <w:rPr>
          <w:rFonts w:ascii="Arial" w:hAnsi="Arial" w:cs="Arial"/>
        </w:rPr>
        <w:t xml:space="preserve">Šis Planas – </w:t>
      </w:r>
      <w:r w:rsidR="00A82CA2" w:rsidRPr="00207089">
        <w:rPr>
          <w:rFonts w:ascii="Arial" w:hAnsi="Arial" w:cs="Arial"/>
        </w:rPr>
        <w:t>tai strateginis dokumentas, kuriuo siekiama nustatyti komunalinių atliekų tvarkymo sistemų organizavimo priemones, kurios užtikrintų aplinkosaugos, techninius, ekonominius ir higienos reikalavimus atitinkančią viešąją komunalinių atliekų tvarkymo paslaugą visiems regiono gyventojams. Plane numatytos priemonės yra būtinos Valstybiniame atliekų tvarkymo plane numatytų užduočių 2014-2020 m. periodui įgyvendinimui.</w:t>
      </w:r>
    </w:p>
    <w:p w:rsidR="00533AB1" w:rsidRPr="00207089" w:rsidRDefault="00533AB1" w:rsidP="008436DE">
      <w:pPr>
        <w:tabs>
          <w:tab w:val="left" w:pos="1134"/>
        </w:tabs>
        <w:spacing w:after="0" w:line="240" w:lineRule="auto"/>
        <w:ind w:firstLine="567"/>
        <w:jc w:val="both"/>
        <w:rPr>
          <w:rFonts w:ascii="Arial" w:hAnsi="Arial" w:cs="Arial"/>
          <w:b/>
        </w:rPr>
      </w:pPr>
    </w:p>
    <w:p w:rsidR="00864335" w:rsidRPr="00207089" w:rsidRDefault="00864335" w:rsidP="008436DE">
      <w:pPr>
        <w:tabs>
          <w:tab w:val="left" w:pos="1134"/>
        </w:tabs>
        <w:spacing w:after="0" w:line="240" w:lineRule="auto"/>
        <w:ind w:firstLine="567"/>
        <w:jc w:val="both"/>
        <w:rPr>
          <w:rFonts w:ascii="Arial" w:hAnsi="Arial" w:cs="Arial"/>
          <w:b/>
        </w:rPr>
      </w:pPr>
      <w:r w:rsidRPr="00207089">
        <w:rPr>
          <w:rFonts w:ascii="Arial" w:hAnsi="Arial" w:cs="Arial"/>
          <w:b/>
        </w:rPr>
        <w:t>Informacija, kaip buvo atsižvelgta į SPAV ataskaitoje pateiktą informaciją</w:t>
      </w:r>
    </w:p>
    <w:p w:rsidR="00854F22" w:rsidRPr="00207089" w:rsidRDefault="00864335" w:rsidP="008436DE">
      <w:pPr>
        <w:tabs>
          <w:tab w:val="left" w:pos="1134"/>
        </w:tabs>
        <w:spacing w:after="0" w:line="240" w:lineRule="auto"/>
        <w:ind w:firstLine="567"/>
        <w:jc w:val="both"/>
        <w:rPr>
          <w:rFonts w:ascii="Arial" w:hAnsi="Arial" w:cs="Arial"/>
        </w:rPr>
      </w:pPr>
      <w:r w:rsidRPr="00207089">
        <w:rPr>
          <w:rFonts w:ascii="Arial" w:hAnsi="Arial" w:cs="Arial"/>
        </w:rPr>
        <w:t>SPAV ataskaitoje įvertinta, kad įgyvendinus Plane numatytas priemones komunalinių atliekų tvarkymo pokyčiai lyginant su esama būkle turės teigiamas pasekmes</w:t>
      </w:r>
      <w:r w:rsidR="00E02A37" w:rsidRPr="00207089">
        <w:rPr>
          <w:rFonts w:ascii="Arial" w:hAnsi="Arial" w:cs="Arial"/>
        </w:rPr>
        <w:t xml:space="preserve"> aplinkos orui ir klimatui, vandens kokybei ir ištekliams, dirvožemio kokybei ir visuomenės sveikatai.</w:t>
      </w:r>
      <w:r w:rsidR="00854F22" w:rsidRPr="00207089">
        <w:rPr>
          <w:rFonts w:ascii="Arial" w:hAnsi="Arial" w:cs="Arial"/>
        </w:rPr>
        <w:t xml:space="preserve"> Plano įgyvendinimas neturės reikšmingų nei teigiamų nei neigiamų pasekmių biologinei įvairovei (įsk. pasekmes gyvūnijai ir augalijai), saugomoms teritorijoms ir kultūros paveldui, kraštovaizdžiui ir materialiniams antropogeniniams ištekliams.</w:t>
      </w:r>
    </w:p>
    <w:p w:rsidR="00A82CA2" w:rsidRDefault="00A82CA2" w:rsidP="008436DE">
      <w:pPr>
        <w:tabs>
          <w:tab w:val="left" w:pos="1134"/>
        </w:tabs>
        <w:spacing w:after="0" w:line="240" w:lineRule="auto"/>
        <w:ind w:firstLine="567"/>
        <w:jc w:val="both"/>
        <w:rPr>
          <w:rFonts w:ascii="Arial" w:hAnsi="Arial" w:cs="Arial"/>
        </w:rPr>
      </w:pPr>
    </w:p>
    <w:p w:rsidR="003452B6" w:rsidRPr="00207089" w:rsidRDefault="003452B6" w:rsidP="008436DE">
      <w:pPr>
        <w:tabs>
          <w:tab w:val="left" w:pos="1134"/>
        </w:tabs>
        <w:spacing w:after="0" w:line="240" w:lineRule="auto"/>
        <w:ind w:firstLine="567"/>
        <w:jc w:val="both"/>
        <w:rPr>
          <w:rFonts w:ascii="Arial" w:hAnsi="Arial" w:cs="Arial"/>
        </w:rPr>
      </w:pPr>
    </w:p>
    <w:p w:rsidR="00854F22" w:rsidRPr="00207089" w:rsidRDefault="00854F22" w:rsidP="008436DE">
      <w:pPr>
        <w:tabs>
          <w:tab w:val="left" w:pos="1134"/>
        </w:tabs>
        <w:spacing w:after="0" w:line="240" w:lineRule="auto"/>
        <w:ind w:firstLine="567"/>
        <w:jc w:val="both"/>
        <w:rPr>
          <w:rFonts w:ascii="Arial" w:hAnsi="Arial" w:cs="Arial"/>
          <w:b/>
        </w:rPr>
      </w:pPr>
      <w:r w:rsidRPr="00207089">
        <w:rPr>
          <w:rFonts w:ascii="Arial" w:hAnsi="Arial" w:cs="Arial"/>
          <w:b/>
        </w:rPr>
        <w:t xml:space="preserve">Motyvai, lėmę alternatyvos pasirinkimą </w:t>
      </w:r>
    </w:p>
    <w:p w:rsidR="00530978" w:rsidRPr="00207089" w:rsidRDefault="00854F22" w:rsidP="008436DE">
      <w:pPr>
        <w:pStyle w:val="Default"/>
        <w:tabs>
          <w:tab w:val="left" w:pos="1134"/>
        </w:tabs>
        <w:ind w:firstLine="567"/>
        <w:jc w:val="both"/>
        <w:rPr>
          <w:rFonts w:ascii="Arial" w:hAnsi="Arial" w:cs="Arial"/>
          <w:color w:val="FF0000"/>
          <w:sz w:val="22"/>
          <w:szCs w:val="22"/>
        </w:rPr>
      </w:pPr>
      <w:r w:rsidRPr="00207089">
        <w:rPr>
          <w:rFonts w:ascii="Arial" w:hAnsi="Arial" w:cs="Arial"/>
          <w:color w:val="auto"/>
          <w:sz w:val="22"/>
          <w:szCs w:val="22"/>
        </w:rPr>
        <w:t xml:space="preserve">Patvirtintas Planas atitinka SPAV ataskaitoje nagrinėtą Siūlomą plano įgyvendinimo alternatyvą. </w:t>
      </w:r>
      <w:r w:rsidR="00530978" w:rsidRPr="00207089">
        <w:rPr>
          <w:rFonts w:ascii="Arial" w:hAnsi="Arial" w:cs="Arial"/>
          <w:sz w:val="22"/>
          <w:szCs w:val="22"/>
          <w:lang w:eastAsia="lt-LT"/>
        </w:rPr>
        <w:t xml:space="preserve">Pasirinkta alternatyva apima atskirą antrinių žaliavų surinkimą, atskirą žaliųjų atliekų surinkimą ir kompostavimą, individualų kompostavimą, MBA (mechaninio atliekų apdorojimo išrenkant antrines žaliavas ir biologinį atliekų apdorojimą biodžiovinimo būdu paruošiant atliekas energijai gauti kogeneracinėje jėgainėje), atliekų panaudojimą energijai gauti ir jų šalinimą sąvartyne. Dalis iš siūlomos alternatyvos sprendinių (individualus kompostavimas ir MBA įrenginių statyba) šiuo metu yra įgyvendinami vykdant Europos Sąjungos paramos lėšomis finansuojamą projektą „Vilniaus regiono komunalinių atliekų tvarkymo sistemos plėtros“.  </w:t>
      </w:r>
      <w:r w:rsidR="00530978" w:rsidRPr="00207089">
        <w:rPr>
          <w:rFonts w:ascii="Arial" w:hAnsi="Arial" w:cs="Arial"/>
          <w:sz w:val="22"/>
          <w:szCs w:val="22"/>
          <w:lang w:eastAsia="sv-SE"/>
        </w:rPr>
        <w:t xml:space="preserve">Pasirinkta alternatyva pilnai atitinka </w:t>
      </w:r>
      <w:r w:rsidR="00530978" w:rsidRPr="00207089">
        <w:rPr>
          <w:rFonts w:ascii="Arial" w:hAnsi="Arial" w:cs="Arial"/>
          <w:sz w:val="22"/>
          <w:szCs w:val="22"/>
          <w:lang w:eastAsia="lt-LT"/>
        </w:rPr>
        <w:t>Valstybiniame atliekų tvarkymo plane</w:t>
      </w:r>
      <w:r w:rsidR="00530978" w:rsidRPr="00207089">
        <w:rPr>
          <w:rFonts w:ascii="Arial" w:hAnsi="Arial" w:cs="Arial"/>
          <w:sz w:val="22"/>
          <w:szCs w:val="22"/>
          <w:lang w:eastAsia="sv-SE"/>
        </w:rPr>
        <w:t xml:space="preserve"> pasirinktą II B komunalinių atliekų tvarkymo alternatyvą (atliekų perdirbimo su panaudojimu energijai gauti Klaipėdos, Kauno ir Vilniaus regionuose). </w:t>
      </w:r>
    </w:p>
    <w:p w:rsidR="00530978" w:rsidRPr="00207089" w:rsidRDefault="00530978" w:rsidP="008436DE">
      <w:pPr>
        <w:pStyle w:val="Default"/>
        <w:tabs>
          <w:tab w:val="left" w:pos="1134"/>
        </w:tabs>
        <w:ind w:firstLine="567"/>
        <w:jc w:val="both"/>
        <w:rPr>
          <w:rFonts w:ascii="Arial" w:hAnsi="Arial" w:cs="Arial"/>
          <w:color w:val="FF0000"/>
          <w:sz w:val="22"/>
          <w:szCs w:val="22"/>
        </w:rPr>
      </w:pPr>
    </w:p>
    <w:p w:rsidR="00FE4405" w:rsidRPr="00207089" w:rsidRDefault="00572CE9" w:rsidP="008436DE">
      <w:pPr>
        <w:pStyle w:val="Default"/>
        <w:tabs>
          <w:tab w:val="left" w:pos="1134"/>
        </w:tabs>
        <w:ind w:firstLine="567"/>
        <w:jc w:val="both"/>
        <w:rPr>
          <w:rFonts w:ascii="Arial" w:hAnsi="Arial" w:cs="Arial"/>
          <w:color w:val="auto"/>
          <w:sz w:val="22"/>
          <w:szCs w:val="22"/>
        </w:rPr>
      </w:pPr>
      <w:r w:rsidRPr="00207089">
        <w:rPr>
          <w:rFonts w:ascii="Arial" w:hAnsi="Arial" w:cs="Arial"/>
          <w:color w:val="auto"/>
          <w:sz w:val="22"/>
          <w:szCs w:val="22"/>
        </w:rPr>
        <w:t>Kom</w:t>
      </w:r>
      <w:r w:rsidR="00854F22" w:rsidRPr="00207089">
        <w:rPr>
          <w:rFonts w:ascii="Arial" w:hAnsi="Arial" w:cs="Arial"/>
          <w:color w:val="auto"/>
          <w:sz w:val="22"/>
          <w:szCs w:val="22"/>
        </w:rPr>
        <w:t>unalinių atliekų tvarkymo pokyčiai lyginant su esama būkle turės teigiamą poveikį</w:t>
      </w:r>
      <w:r w:rsidR="00FE4405" w:rsidRPr="00207089">
        <w:rPr>
          <w:rFonts w:ascii="Arial" w:hAnsi="Arial" w:cs="Arial"/>
          <w:color w:val="auto"/>
          <w:sz w:val="22"/>
          <w:szCs w:val="22"/>
        </w:rPr>
        <w:t>:</w:t>
      </w:r>
    </w:p>
    <w:p w:rsidR="00854F22" w:rsidRPr="00207089" w:rsidRDefault="00854F22" w:rsidP="008436DE">
      <w:pPr>
        <w:pStyle w:val="Default"/>
        <w:numPr>
          <w:ilvl w:val="0"/>
          <w:numId w:val="1"/>
        </w:numPr>
        <w:tabs>
          <w:tab w:val="left" w:pos="1134"/>
        </w:tabs>
        <w:ind w:left="0" w:firstLine="567"/>
        <w:jc w:val="both"/>
        <w:rPr>
          <w:rFonts w:ascii="Arial" w:hAnsi="Arial" w:cs="Arial"/>
          <w:color w:val="auto"/>
          <w:sz w:val="22"/>
          <w:szCs w:val="22"/>
        </w:rPr>
      </w:pPr>
      <w:r w:rsidRPr="00207089">
        <w:rPr>
          <w:rFonts w:ascii="Arial" w:hAnsi="Arial" w:cs="Arial"/>
          <w:color w:val="auto"/>
          <w:sz w:val="22"/>
          <w:szCs w:val="22"/>
        </w:rPr>
        <w:t>aplink</w:t>
      </w:r>
      <w:r w:rsidR="00FE4405" w:rsidRPr="00207089">
        <w:rPr>
          <w:rFonts w:ascii="Arial" w:hAnsi="Arial" w:cs="Arial"/>
          <w:color w:val="auto"/>
          <w:sz w:val="22"/>
          <w:szCs w:val="22"/>
        </w:rPr>
        <w:t>os orui ir klimato kaitai, nes Plane numatytos</w:t>
      </w:r>
      <w:r w:rsidRPr="00207089">
        <w:rPr>
          <w:rFonts w:ascii="Arial" w:hAnsi="Arial" w:cs="Arial"/>
          <w:color w:val="auto"/>
          <w:sz w:val="22"/>
          <w:szCs w:val="22"/>
        </w:rPr>
        <w:t xml:space="preserve"> atliekų tvarkymo </w:t>
      </w:r>
      <w:r w:rsidR="00FE4405" w:rsidRPr="00207089">
        <w:rPr>
          <w:rFonts w:ascii="Arial" w:hAnsi="Arial" w:cs="Arial"/>
          <w:color w:val="auto"/>
          <w:sz w:val="22"/>
          <w:szCs w:val="22"/>
        </w:rPr>
        <w:t xml:space="preserve">priemonės sudarys prielaidas </w:t>
      </w:r>
      <w:r w:rsidRPr="00207089">
        <w:rPr>
          <w:rFonts w:ascii="Arial" w:hAnsi="Arial" w:cs="Arial"/>
          <w:color w:val="auto"/>
          <w:sz w:val="22"/>
          <w:szCs w:val="22"/>
        </w:rPr>
        <w:t>mažesn</w:t>
      </w:r>
      <w:r w:rsidR="00FE4405" w:rsidRPr="00207089">
        <w:rPr>
          <w:rFonts w:ascii="Arial" w:hAnsi="Arial" w:cs="Arial"/>
          <w:color w:val="auto"/>
          <w:sz w:val="22"/>
          <w:szCs w:val="22"/>
        </w:rPr>
        <w:t>iam</w:t>
      </w:r>
      <w:r w:rsidRPr="00207089">
        <w:rPr>
          <w:rFonts w:ascii="Arial" w:hAnsi="Arial" w:cs="Arial"/>
          <w:color w:val="auto"/>
          <w:sz w:val="22"/>
          <w:szCs w:val="22"/>
        </w:rPr>
        <w:t xml:space="preserve"> šiltnamio dujų susidarym</w:t>
      </w:r>
      <w:r w:rsidR="00E86E97" w:rsidRPr="00207089">
        <w:rPr>
          <w:rFonts w:ascii="Arial" w:hAnsi="Arial" w:cs="Arial"/>
          <w:color w:val="auto"/>
          <w:sz w:val="22"/>
          <w:szCs w:val="22"/>
        </w:rPr>
        <w:t>ui.</w:t>
      </w:r>
    </w:p>
    <w:p w:rsidR="008A3D2D" w:rsidRPr="00207089" w:rsidRDefault="00FE4405" w:rsidP="008436DE">
      <w:pPr>
        <w:pStyle w:val="Default"/>
        <w:numPr>
          <w:ilvl w:val="0"/>
          <w:numId w:val="1"/>
        </w:numPr>
        <w:tabs>
          <w:tab w:val="left" w:pos="1134"/>
        </w:tabs>
        <w:ind w:left="0" w:firstLine="567"/>
        <w:jc w:val="both"/>
        <w:rPr>
          <w:rFonts w:ascii="Arial" w:hAnsi="Arial" w:cs="Arial"/>
          <w:color w:val="auto"/>
          <w:sz w:val="22"/>
          <w:szCs w:val="22"/>
        </w:rPr>
      </w:pPr>
      <w:r w:rsidRPr="00207089">
        <w:rPr>
          <w:rFonts w:ascii="Arial" w:hAnsi="Arial" w:cs="Arial"/>
          <w:color w:val="auto"/>
          <w:sz w:val="22"/>
          <w:szCs w:val="22"/>
        </w:rPr>
        <w:t xml:space="preserve">vandens kokybei ir ištekliams, nes vandenų tarša mažėtų </w:t>
      </w:r>
      <w:r w:rsidR="008A3D2D" w:rsidRPr="00207089">
        <w:rPr>
          <w:rFonts w:ascii="Arial" w:hAnsi="Arial" w:cs="Arial"/>
          <w:color w:val="auto"/>
          <w:sz w:val="22"/>
          <w:szCs w:val="22"/>
        </w:rPr>
        <w:t xml:space="preserve">atskirus atliekų srautus apdorojant specialiai jų tvarkymui skirtuose įrenginiuose ir </w:t>
      </w:r>
      <w:r w:rsidRPr="00207089">
        <w:rPr>
          <w:rFonts w:ascii="Arial" w:hAnsi="Arial" w:cs="Arial"/>
          <w:color w:val="auto"/>
          <w:sz w:val="22"/>
          <w:szCs w:val="22"/>
        </w:rPr>
        <w:t xml:space="preserve">dėl perdirbamų </w:t>
      </w:r>
      <w:r w:rsidR="008A3D2D" w:rsidRPr="00207089">
        <w:rPr>
          <w:rFonts w:ascii="Arial" w:hAnsi="Arial" w:cs="Arial"/>
          <w:color w:val="auto"/>
          <w:sz w:val="22"/>
          <w:szCs w:val="22"/>
        </w:rPr>
        <w:t>atliekų, kurios būtų naudojamos vietoje grynų medžiagų, taip mažinant teršalų emisijas į vandenis.</w:t>
      </w:r>
    </w:p>
    <w:p w:rsidR="008A3D2D" w:rsidRPr="00207089" w:rsidRDefault="008A3D2D" w:rsidP="008436DE">
      <w:pPr>
        <w:pStyle w:val="Default"/>
        <w:numPr>
          <w:ilvl w:val="0"/>
          <w:numId w:val="1"/>
        </w:numPr>
        <w:tabs>
          <w:tab w:val="left" w:pos="1134"/>
        </w:tabs>
        <w:ind w:left="0" w:firstLine="567"/>
        <w:jc w:val="both"/>
        <w:rPr>
          <w:rFonts w:ascii="Arial" w:hAnsi="Arial" w:cs="Arial"/>
          <w:color w:val="auto"/>
          <w:sz w:val="22"/>
          <w:szCs w:val="22"/>
        </w:rPr>
      </w:pPr>
      <w:r w:rsidRPr="00207089">
        <w:rPr>
          <w:rFonts w:ascii="Arial" w:hAnsi="Arial" w:cs="Arial"/>
          <w:color w:val="auto"/>
          <w:sz w:val="22"/>
          <w:szCs w:val="22"/>
        </w:rPr>
        <w:t>dirvožemio kokybei, nes Plane numatytos atliekų tvarkymo priemonės didins žaliųjų atliekų kompostavimą ir sudarys prielaidas komposto panaudojimui dirvožemio kokybės gerinimui bei MBA įrenginių veikimas sumažins sąvartynui reikalingo ploto poreikį, todėl bus išsaugoma dirvožemio kitoms veikloms.</w:t>
      </w:r>
    </w:p>
    <w:p w:rsidR="00432A62" w:rsidRPr="00207089" w:rsidRDefault="00432A62" w:rsidP="008436DE">
      <w:pPr>
        <w:pStyle w:val="Default"/>
        <w:numPr>
          <w:ilvl w:val="0"/>
          <w:numId w:val="1"/>
        </w:numPr>
        <w:tabs>
          <w:tab w:val="left" w:pos="1134"/>
        </w:tabs>
        <w:ind w:left="0" w:firstLine="567"/>
        <w:jc w:val="both"/>
        <w:rPr>
          <w:rFonts w:ascii="Arial" w:hAnsi="Arial" w:cs="Arial"/>
          <w:color w:val="auto"/>
          <w:sz w:val="22"/>
          <w:szCs w:val="22"/>
        </w:rPr>
      </w:pPr>
      <w:r w:rsidRPr="00207089">
        <w:rPr>
          <w:rFonts w:ascii="Arial" w:hAnsi="Arial" w:cs="Arial"/>
          <w:color w:val="auto"/>
          <w:sz w:val="22"/>
          <w:szCs w:val="22"/>
        </w:rPr>
        <w:t xml:space="preserve">visuomenės sveikatai, nes </w:t>
      </w:r>
      <w:r w:rsidR="00020703" w:rsidRPr="00207089">
        <w:rPr>
          <w:rFonts w:ascii="Arial" w:hAnsi="Arial" w:cs="Arial"/>
          <w:color w:val="auto"/>
          <w:sz w:val="22"/>
          <w:szCs w:val="22"/>
        </w:rPr>
        <w:t xml:space="preserve">Plane numatyta regioniniame sąvartyne šalinti vis mažesnius komunalinių atliekų kiekius ir taikant kitas </w:t>
      </w:r>
      <w:r w:rsidRPr="00207089">
        <w:rPr>
          <w:rFonts w:ascii="Arial" w:hAnsi="Arial" w:cs="Arial"/>
          <w:color w:val="auto"/>
          <w:sz w:val="22"/>
          <w:szCs w:val="22"/>
        </w:rPr>
        <w:t>atliek</w:t>
      </w:r>
      <w:r w:rsidR="00020703" w:rsidRPr="00207089">
        <w:rPr>
          <w:rFonts w:ascii="Arial" w:hAnsi="Arial" w:cs="Arial"/>
          <w:color w:val="auto"/>
          <w:sz w:val="22"/>
          <w:szCs w:val="22"/>
        </w:rPr>
        <w:t>ų tvarkymo sistemos tobulinimo priemones bus sudarytos prielaido</w:t>
      </w:r>
      <w:r w:rsidRPr="00207089">
        <w:rPr>
          <w:rFonts w:ascii="Arial" w:hAnsi="Arial" w:cs="Arial"/>
          <w:color w:val="auto"/>
          <w:sz w:val="22"/>
          <w:szCs w:val="22"/>
        </w:rPr>
        <w:t>s aukštesnių higienos reikalavimų užtikrinimui, mažesnei aplinkos taršai ir mažesniam neigiamam poveikiui visuomenės sveikatai ir gerovei.</w:t>
      </w:r>
    </w:p>
    <w:p w:rsidR="00530978" w:rsidRPr="00207089" w:rsidRDefault="00530978" w:rsidP="008436DE">
      <w:pPr>
        <w:pStyle w:val="Default"/>
        <w:tabs>
          <w:tab w:val="left" w:pos="1134"/>
        </w:tabs>
        <w:ind w:firstLine="567"/>
        <w:jc w:val="both"/>
        <w:rPr>
          <w:rFonts w:ascii="Arial" w:hAnsi="Arial" w:cs="Arial"/>
          <w:color w:val="auto"/>
          <w:sz w:val="22"/>
          <w:szCs w:val="22"/>
        </w:rPr>
      </w:pPr>
    </w:p>
    <w:p w:rsidR="00336826" w:rsidRPr="00207089" w:rsidRDefault="00336826" w:rsidP="008436DE">
      <w:pPr>
        <w:pStyle w:val="Default"/>
        <w:tabs>
          <w:tab w:val="left" w:pos="1134"/>
        </w:tabs>
        <w:ind w:firstLine="567"/>
        <w:jc w:val="both"/>
        <w:rPr>
          <w:rFonts w:ascii="Arial" w:hAnsi="Arial" w:cs="Arial"/>
          <w:color w:val="auto"/>
          <w:sz w:val="22"/>
          <w:szCs w:val="22"/>
        </w:rPr>
      </w:pPr>
      <w:r w:rsidRPr="00207089">
        <w:rPr>
          <w:rFonts w:ascii="Arial" w:hAnsi="Arial" w:cs="Arial"/>
          <w:color w:val="auto"/>
          <w:sz w:val="22"/>
          <w:szCs w:val="22"/>
        </w:rPr>
        <w:t>Plane numatytos komunalinių atliekų tvarkymo priemonės neturės reikšmingų nei teigiamų nei neigiamų pasekmių:</w:t>
      </w:r>
    </w:p>
    <w:p w:rsidR="00432A62" w:rsidRPr="00207089" w:rsidRDefault="00336826" w:rsidP="008436DE">
      <w:pPr>
        <w:pStyle w:val="Default"/>
        <w:numPr>
          <w:ilvl w:val="0"/>
          <w:numId w:val="1"/>
        </w:numPr>
        <w:tabs>
          <w:tab w:val="left" w:pos="1134"/>
        </w:tabs>
        <w:ind w:left="0" w:firstLine="567"/>
        <w:jc w:val="both"/>
        <w:rPr>
          <w:rFonts w:ascii="Arial" w:hAnsi="Arial" w:cs="Arial"/>
          <w:color w:val="auto"/>
          <w:sz w:val="22"/>
          <w:szCs w:val="22"/>
        </w:rPr>
      </w:pPr>
      <w:r w:rsidRPr="00207089">
        <w:rPr>
          <w:rFonts w:ascii="Arial" w:hAnsi="Arial" w:cs="Arial"/>
          <w:color w:val="auto"/>
          <w:sz w:val="22"/>
          <w:szCs w:val="22"/>
        </w:rPr>
        <w:t xml:space="preserve">biologinei įvairovei (įsk. pasekmes gyvūnijai ir augalijai), nes saugomose, jautriose aplinkai bei kultūros paveldui teritorijose atliekų tvarkymo įrenginių statyba neleistina, o atskirais atvejais poveikis turi būti įvertintas ar poveikio mažinimo priemonės numatytos poveikio aplinkai vertinimo dokumentuose. </w:t>
      </w:r>
    </w:p>
    <w:p w:rsidR="00336826" w:rsidRPr="00207089" w:rsidRDefault="00336826" w:rsidP="008436DE">
      <w:pPr>
        <w:pStyle w:val="Default"/>
        <w:numPr>
          <w:ilvl w:val="0"/>
          <w:numId w:val="1"/>
        </w:numPr>
        <w:tabs>
          <w:tab w:val="left" w:pos="1134"/>
        </w:tabs>
        <w:ind w:left="0" w:firstLine="567"/>
        <w:jc w:val="both"/>
        <w:rPr>
          <w:rFonts w:ascii="Arial" w:hAnsi="Arial" w:cs="Arial"/>
          <w:color w:val="auto"/>
          <w:sz w:val="22"/>
          <w:szCs w:val="22"/>
        </w:rPr>
      </w:pPr>
      <w:r w:rsidRPr="00207089">
        <w:rPr>
          <w:rFonts w:ascii="Arial" w:hAnsi="Arial" w:cs="Arial"/>
          <w:color w:val="auto"/>
          <w:sz w:val="22"/>
          <w:szCs w:val="22"/>
        </w:rPr>
        <w:t>kraštovaizdžiui nes nesutvarkytos besimėtančios aplinkoje atliekos</w:t>
      </w:r>
      <w:r w:rsidR="00FD7367" w:rsidRPr="00207089">
        <w:rPr>
          <w:rFonts w:ascii="Arial" w:hAnsi="Arial" w:cs="Arial"/>
          <w:color w:val="auto"/>
          <w:sz w:val="22"/>
          <w:szCs w:val="22"/>
        </w:rPr>
        <w:t xml:space="preserve"> turi ženkliai reikšmingesnį neigiamą poveikį kraštovaizdžiui nei atliekų s</w:t>
      </w:r>
      <w:r w:rsidR="00E86E97" w:rsidRPr="00207089">
        <w:rPr>
          <w:rFonts w:ascii="Arial" w:hAnsi="Arial" w:cs="Arial"/>
          <w:color w:val="auto"/>
          <w:sz w:val="22"/>
          <w:szCs w:val="22"/>
        </w:rPr>
        <w:t>urinkimo ir tvarkymo įrenginiai.</w:t>
      </w:r>
    </w:p>
    <w:p w:rsidR="00F12021" w:rsidRPr="00207089" w:rsidRDefault="00FD7367" w:rsidP="008436DE">
      <w:pPr>
        <w:pStyle w:val="Default"/>
        <w:numPr>
          <w:ilvl w:val="0"/>
          <w:numId w:val="1"/>
        </w:numPr>
        <w:tabs>
          <w:tab w:val="left" w:pos="1134"/>
        </w:tabs>
        <w:ind w:left="0" w:firstLine="567"/>
        <w:jc w:val="both"/>
        <w:rPr>
          <w:rFonts w:ascii="Arial" w:hAnsi="Arial" w:cs="Arial"/>
          <w:color w:val="auto"/>
          <w:sz w:val="22"/>
          <w:szCs w:val="22"/>
        </w:rPr>
      </w:pPr>
      <w:r w:rsidRPr="00207089">
        <w:rPr>
          <w:rFonts w:ascii="Arial" w:hAnsi="Arial" w:cs="Arial"/>
          <w:color w:val="auto"/>
          <w:sz w:val="22"/>
          <w:szCs w:val="22"/>
        </w:rPr>
        <w:t>materialiajam turtui, nes teritorijų suvaržymai dėl sanitarinių apsaugos zonų (SAZ) nustatymo atsiras tik įrengiant konteinerines aikštelės prie gyvenamųjų namų</w:t>
      </w:r>
      <w:r w:rsidR="00DA5FC3" w:rsidRPr="00207089">
        <w:rPr>
          <w:rFonts w:ascii="Arial" w:hAnsi="Arial" w:cs="Arial"/>
          <w:color w:val="auto"/>
          <w:sz w:val="22"/>
          <w:szCs w:val="22"/>
        </w:rPr>
        <w:t>. S</w:t>
      </w:r>
      <w:r w:rsidR="00F12021" w:rsidRPr="00207089">
        <w:rPr>
          <w:rFonts w:ascii="Arial" w:hAnsi="Arial" w:cs="Arial"/>
          <w:color w:val="auto"/>
          <w:sz w:val="22"/>
          <w:szCs w:val="22"/>
        </w:rPr>
        <w:t xml:space="preserve">tatomi MBA įrenginiai bus įrengti </w:t>
      </w:r>
      <w:r w:rsidR="00DA5FC3" w:rsidRPr="00207089">
        <w:rPr>
          <w:rFonts w:ascii="Arial" w:hAnsi="Arial" w:cs="Arial"/>
          <w:color w:val="auto"/>
          <w:sz w:val="22"/>
          <w:szCs w:val="22"/>
        </w:rPr>
        <w:t>sanitarinėje apsaugos zonoje.</w:t>
      </w:r>
    </w:p>
    <w:p w:rsidR="00A82CA2" w:rsidRPr="00207089" w:rsidRDefault="00A82CA2" w:rsidP="008436DE">
      <w:pPr>
        <w:tabs>
          <w:tab w:val="left" w:pos="1134"/>
        </w:tabs>
        <w:spacing w:after="0" w:line="240" w:lineRule="auto"/>
        <w:ind w:firstLine="567"/>
        <w:jc w:val="both"/>
        <w:rPr>
          <w:rFonts w:ascii="Arial" w:hAnsi="Arial" w:cs="Arial"/>
          <w:b/>
        </w:rPr>
      </w:pPr>
    </w:p>
    <w:p w:rsidR="00FD7367" w:rsidRPr="00207089" w:rsidRDefault="00FD7367" w:rsidP="008436DE">
      <w:pPr>
        <w:tabs>
          <w:tab w:val="left" w:pos="1134"/>
        </w:tabs>
        <w:spacing w:after="0" w:line="240" w:lineRule="auto"/>
        <w:ind w:firstLine="567"/>
        <w:jc w:val="both"/>
        <w:rPr>
          <w:rFonts w:ascii="Arial" w:hAnsi="Arial" w:cs="Arial"/>
          <w:b/>
        </w:rPr>
      </w:pPr>
      <w:r w:rsidRPr="00207089">
        <w:rPr>
          <w:rFonts w:ascii="Arial" w:hAnsi="Arial" w:cs="Arial"/>
          <w:b/>
        </w:rPr>
        <w:t>Informacija,</w:t>
      </w:r>
      <w:r w:rsidR="008135A8" w:rsidRPr="00207089">
        <w:rPr>
          <w:rFonts w:ascii="Arial" w:hAnsi="Arial" w:cs="Arial"/>
          <w:b/>
        </w:rPr>
        <w:t xml:space="preserve"> kaip buvo atsižvelgta į</w:t>
      </w:r>
      <w:r w:rsidRPr="00207089">
        <w:rPr>
          <w:rFonts w:ascii="Arial" w:hAnsi="Arial" w:cs="Arial"/>
          <w:b/>
        </w:rPr>
        <w:t xml:space="preserve"> SPAV subjektu išvadas, visuomenes </w:t>
      </w:r>
      <w:r w:rsidR="00225123" w:rsidRPr="00207089">
        <w:rPr>
          <w:rFonts w:ascii="Arial" w:hAnsi="Arial" w:cs="Arial"/>
          <w:b/>
        </w:rPr>
        <w:t>pasiūlymus</w:t>
      </w:r>
    </w:p>
    <w:p w:rsidR="00A82CA2" w:rsidRPr="00207089" w:rsidRDefault="00C028F7" w:rsidP="008436DE">
      <w:pPr>
        <w:pStyle w:val="Antrats"/>
        <w:widowControl w:val="0"/>
        <w:tabs>
          <w:tab w:val="clear" w:pos="4677"/>
          <w:tab w:val="clear" w:pos="9355"/>
          <w:tab w:val="left" w:pos="1134"/>
        </w:tabs>
        <w:adjustRightInd w:val="0"/>
        <w:ind w:right="-7" w:firstLine="567"/>
        <w:contextualSpacing/>
        <w:textAlignment w:val="baseline"/>
        <w:rPr>
          <w:rFonts w:ascii="Arial" w:hAnsi="Arial" w:cs="Arial"/>
          <w:sz w:val="22"/>
          <w:szCs w:val="22"/>
          <w:lang w:val="lt-LT"/>
        </w:rPr>
      </w:pPr>
      <w:r w:rsidRPr="00207089">
        <w:rPr>
          <w:rFonts w:ascii="Arial" w:hAnsi="Arial" w:cs="Arial"/>
          <w:sz w:val="22"/>
          <w:szCs w:val="22"/>
          <w:lang w:val="lt-LT"/>
        </w:rPr>
        <w:t>I</w:t>
      </w:r>
      <w:r w:rsidR="00FD7367" w:rsidRPr="00207089">
        <w:rPr>
          <w:rFonts w:ascii="Arial" w:hAnsi="Arial" w:cs="Arial"/>
          <w:sz w:val="22"/>
          <w:szCs w:val="22"/>
          <w:lang w:val="lt-LT"/>
        </w:rPr>
        <w:t>nfor</w:t>
      </w:r>
      <w:r w:rsidRPr="00207089">
        <w:rPr>
          <w:rFonts w:ascii="Arial" w:hAnsi="Arial" w:cs="Arial"/>
          <w:sz w:val="22"/>
          <w:szCs w:val="22"/>
          <w:lang w:val="lt-LT"/>
        </w:rPr>
        <w:t>macija apie SPAV proceso pradžią</w:t>
      </w:r>
      <w:r w:rsidR="00FD7367" w:rsidRPr="00207089">
        <w:rPr>
          <w:rFonts w:ascii="Arial" w:hAnsi="Arial" w:cs="Arial"/>
          <w:sz w:val="22"/>
          <w:szCs w:val="22"/>
          <w:lang w:val="lt-LT"/>
        </w:rPr>
        <w:t>, remia</w:t>
      </w:r>
      <w:r w:rsidRPr="00207089">
        <w:rPr>
          <w:rFonts w:ascii="Arial" w:hAnsi="Arial" w:cs="Arial"/>
          <w:sz w:val="22"/>
          <w:szCs w:val="22"/>
          <w:lang w:val="lt-LT"/>
        </w:rPr>
        <w:t>ntis Visuomenes dalyvavimo planų ir programų</w:t>
      </w:r>
      <w:r w:rsidR="00FD7367" w:rsidRPr="00207089">
        <w:rPr>
          <w:rFonts w:ascii="Arial" w:hAnsi="Arial" w:cs="Arial"/>
          <w:sz w:val="22"/>
          <w:szCs w:val="22"/>
          <w:lang w:val="lt-LT"/>
        </w:rPr>
        <w:t xml:space="preserve"> strateginio </w:t>
      </w:r>
      <w:r w:rsidRPr="00207089">
        <w:rPr>
          <w:rFonts w:ascii="Arial" w:hAnsi="Arial" w:cs="Arial"/>
          <w:sz w:val="22"/>
          <w:szCs w:val="22"/>
          <w:lang w:val="lt-LT"/>
        </w:rPr>
        <w:t>pasekmių</w:t>
      </w:r>
      <w:r w:rsidR="00FD7367" w:rsidRPr="00207089">
        <w:rPr>
          <w:rFonts w:ascii="Arial" w:hAnsi="Arial" w:cs="Arial"/>
          <w:sz w:val="22"/>
          <w:szCs w:val="22"/>
          <w:lang w:val="lt-LT"/>
        </w:rPr>
        <w:t xml:space="preserve"> aplinkai vertinimo </w:t>
      </w:r>
      <w:r w:rsidRPr="00207089">
        <w:rPr>
          <w:rFonts w:ascii="Arial" w:hAnsi="Arial" w:cs="Arial"/>
          <w:sz w:val="22"/>
          <w:szCs w:val="22"/>
          <w:lang w:val="lt-LT"/>
        </w:rPr>
        <w:t>procedūrose bei vertinimo subjektų ir Europos Są</w:t>
      </w:r>
      <w:r w:rsidR="00FD7367" w:rsidRPr="00207089">
        <w:rPr>
          <w:rFonts w:ascii="Arial" w:hAnsi="Arial" w:cs="Arial"/>
          <w:sz w:val="22"/>
          <w:szCs w:val="22"/>
          <w:lang w:val="lt-LT"/>
        </w:rPr>
        <w:t xml:space="preserve">jungos </w:t>
      </w:r>
      <w:r w:rsidRPr="00207089">
        <w:rPr>
          <w:rFonts w:ascii="Arial" w:hAnsi="Arial" w:cs="Arial"/>
          <w:sz w:val="22"/>
          <w:szCs w:val="22"/>
          <w:lang w:val="lt-LT"/>
        </w:rPr>
        <w:t>valstybių narių</w:t>
      </w:r>
      <w:r w:rsidR="00FD7367" w:rsidRPr="00207089">
        <w:rPr>
          <w:rFonts w:ascii="Arial" w:hAnsi="Arial" w:cs="Arial"/>
          <w:sz w:val="22"/>
          <w:szCs w:val="22"/>
          <w:lang w:val="lt-LT"/>
        </w:rPr>
        <w:t xml:space="preserve"> informavimo tvarkos aprašo reikalavimais, </w:t>
      </w:r>
      <w:r w:rsidR="003813BB" w:rsidRPr="00207089">
        <w:rPr>
          <w:rFonts w:ascii="Arial" w:hAnsi="Arial" w:cs="Arial"/>
          <w:sz w:val="22"/>
          <w:szCs w:val="22"/>
          <w:lang w:val="lt-LT"/>
        </w:rPr>
        <w:t xml:space="preserve">2014 m. spalio 3 d. </w:t>
      </w:r>
      <w:r w:rsidR="00FD7367" w:rsidRPr="00207089">
        <w:rPr>
          <w:rFonts w:ascii="Arial" w:hAnsi="Arial" w:cs="Arial"/>
          <w:sz w:val="22"/>
          <w:szCs w:val="22"/>
          <w:lang w:val="lt-LT"/>
        </w:rPr>
        <w:t xml:space="preserve">paskelbta </w:t>
      </w:r>
      <w:r w:rsidRPr="00207089">
        <w:rPr>
          <w:rFonts w:ascii="Arial" w:hAnsi="Arial" w:cs="Arial"/>
          <w:sz w:val="22"/>
          <w:szCs w:val="22"/>
          <w:lang w:val="lt-LT"/>
        </w:rPr>
        <w:t xml:space="preserve">tinklapiuose </w:t>
      </w:r>
      <w:hyperlink r:id="rId7" w:history="1">
        <w:r w:rsidR="00A82CA2" w:rsidRPr="00207089">
          <w:rPr>
            <w:rStyle w:val="Hipersaitas"/>
            <w:rFonts w:ascii="Arial" w:hAnsi="Arial" w:cs="Arial"/>
            <w:color w:val="auto"/>
            <w:sz w:val="22"/>
            <w:szCs w:val="22"/>
            <w:u w:val="none"/>
            <w:lang w:val="lt-LT"/>
          </w:rPr>
          <w:t>www.vaatc.lt</w:t>
        </w:r>
      </w:hyperlink>
      <w:r w:rsidR="00A82CA2" w:rsidRPr="00207089">
        <w:rPr>
          <w:rFonts w:ascii="Arial" w:hAnsi="Arial" w:cs="Arial"/>
          <w:sz w:val="22"/>
          <w:szCs w:val="22"/>
          <w:lang w:val="lt-LT"/>
        </w:rPr>
        <w:t xml:space="preserve">, </w:t>
      </w:r>
      <w:hyperlink r:id="rId8" w:history="1">
        <w:r w:rsidR="00A82CA2" w:rsidRPr="00207089">
          <w:rPr>
            <w:rStyle w:val="Hipersaitas"/>
            <w:rFonts w:ascii="Arial" w:hAnsi="Arial" w:cs="Arial"/>
            <w:color w:val="auto"/>
            <w:sz w:val="22"/>
            <w:szCs w:val="22"/>
            <w:u w:val="none"/>
            <w:lang w:val="lt-LT"/>
          </w:rPr>
          <w:t>www.vilnius.lt</w:t>
        </w:r>
      </w:hyperlink>
      <w:r w:rsidR="00A82CA2" w:rsidRPr="00207089">
        <w:rPr>
          <w:rFonts w:ascii="Arial" w:hAnsi="Arial" w:cs="Arial"/>
          <w:sz w:val="22"/>
          <w:szCs w:val="22"/>
          <w:lang w:val="lt-LT"/>
        </w:rPr>
        <w:t xml:space="preserve">, </w:t>
      </w:r>
      <w:hyperlink r:id="rId9" w:history="1">
        <w:r w:rsidR="00A82CA2" w:rsidRPr="00207089">
          <w:rPr>
            <w:rStyle w:val="Hipersaitas"/>
            <w:rFonts w:ascii="Arial" w:hAnsi="Arial" w:cs="Arial"/>
            <w:color w:val="auto"/>
            <w:sz w:val="22"/>
            <w:szCs w:val="22"/>
            <w:u w:val="none"/>
            <w:lang w:val="lt-LT"/>
          </w:rPr>
          <w:t>www.svencionys.lt</w:t>
        </w:r>
      </w:hyperlink>
      <w:r w:rsidR="00A82CA2" w:rsidRPr="00207089">
        <w:rPr>
          <w:rFonts w:ascii="Arial" w:hAnsi="Arial" w:cs="Arial"/>
          <w:sz w:val="22"/>
          <w:szCs w:val="22"/>
          <w:lang w:val="lt-LT"/>
        </w:rPr>
        <w:t xml:space="preserve">, </w:t>
      </w:r>
      <w:hyperlink r:id="rId10" w:history="1">
        <w:r w:rsidR="00A82CA2" w:rsidRPr="00207089">
          <w:rPr>
            <w:rStyle w:val="Hipersaitas"/>
            <w:rFonts w:ascii="Arial" w:hAnsi="Arial" w:cs="Arial"/>
            <w:color w:val="auto"/>
            <w:sz w:val="22"/>
            <w:szCs w:val="22"/>
            <w:u w:val="none"/>
            <w:lang w:val="lt-LT"/>
          </w:rPr>
          <w:t>www.trakai.lt</w:t>
        </w:r>
      </w:hyperlink>
      <w:r w:rsidR="00A82CA2" w:rsidRPr="00207089">
        <w:rPr>
          <w:rFonts w:ascii="Arial" w:hAnsi="Arial" w:cs="Arial"/>
          <w:sz w:val="22"/>
          <w:szCs w:val="22"/>
          <w:lang w:val="lt-LT"/>
        </w:rPr>
        <w:t xml:space="preserve">, </w:t>
      </w:r>
      <w:hyperlink r:id="rId11" w:history="1">
        <w:r w:rsidR="00A82CA2" w:rsidRPr="00207089">
          <w:rPr>
            <w:rStyle w:val="Hipersaitas"/>
            <w:rFonts w:ascii="Arial" w:hAnsi="Arial" w:cs="Arial"/>
            <w:color w:val="auto"/>
            <w:sz w:val="22"/>
            <w:szCs w:val="22"/>
            <w:u w:val="none"/>
            <w:lang w:val="lt-LT"/>
          </w:rPr>
          <w:t>www.elektrenai.lt</w:t>
        </w:r>
      </w:hyperlink>
      <w:r w:rsidR="00A82CA2" w:rsidRPr="00207089">
        <w:rPr>
          <w:rFonts w:ascii="Arial" w:hAnsi="Arial" w:cs="Arial"/>
          <w:sz w:val="22"/>
          <w:szCs w:val="22"/>
          <w:lang w:val="lt-LT"/>
        </w:rPr>
        <w:t xml:space="preserve">, </w:t>
      </w:r>
      <w:hyperlink r:id="rId12" w:history="1">
        <w:r w:rsidR="00A82CA2" w:rsidRPr="00207089">
          <w:rPr>
            <w:rStyle w:val="Hipersaitas"/>
            <w:rFonts w:ascii="Arial" w:hAnsi="Arial" w:cs="Arial"/>
            <w:color w:val="auto"/>
            <w:sz w:val="22"/>
            <w:szCs w:val="22"/>
            <w:u w:val="none"/>
            <w:lang w:val="lt-LT"/>
          </w:rPr>
          <w:t>www.vrsa.lt</w:t>
        </w:r>
      </w:hyperlink>
      <w:r w:rsidR="00A82CA2" w:rsidRPr="00207089">
        <w:rPr>
          <w:rFonts w:ascii="Arial" w:hAnsi="Arial" w:cs="Arial"/>
          <w:sz w:val="22"/>
          <w:szCs w:val="22"/>
          <w:lang w:val="lt-LT"/>
        </w:rPr>
        <w:t xml:space="preserve">, </w:t>
      </w:r>
      <w:hyperlink r:id="rId13" w:history="1">
        <w:r w:rsidR="00A82CA2" w:rsidRPr="00207089">
          <w:rPr>
            <w:rStyle w:val="Hipersaitas"/>
            <w:rFonts w:ascii="Arial" w:hAnsi="Arial" w:cs="Arial"/>
            <w:color w:val="auto"/>
            <w:sz w:val="22"/>
            <w:szCs w:val="22"/>
            <w:u w:val="none"/>
            <w:lang w:val="lt-LT"/>
          </w:rPr>
          <w:t>www.salcininkai.lt</w:t>
        </w:r>
      </w:hyperlink>
      <w:r w:rsidR="00A82CA2" w:rsidRPr="00207089">
        <w:rPr>
          <w:rFonts w:ascii="Arial" w:hAnsi="Arial" w:cs="Arial"/>
          <w:sz w:val="22"/>
          <w:szCs w:val="22"/>
          <w:lang w:val="lt-LT"/>
        </w:rPr>
        <w:t xml:space="preserve">, </w:t>
      </w:r>
      <w:hyperlink r:id="rId14" w:history="1">
        <w:r w:rsidR="00A82CA2" w:rsidRPr="00207089">
          <w:rPr>
            <w:rStyle w:val="Hipersaitas"/>
            <w:rFonts w:ascii="Arial" w:hAnsi="Arial" w:cs="Arial"/>
            <w:color w:val="auto"/>
            <w:sz w:val="22"/>
            <w:szCs w:val="22"/>
            <w:u w:val="none"/>
            <w:lang w:val="lt-LT"/>
          </w:rPr>
          <w:t>www.sirvintai.lt</w:t>
        </w:r>
      </w:hyperlink>
      <w:r w:rsidR="00A82CA2" w:rsidRPr="00207089">
        <w:rPr>
          <w:rStyle w:val="Hipersaitas"/>
          <w:rFonts w:ascii="Arial" w:hAnsi="Arial" w:cs="Arial"/>
          <w:color w:val="auto"/>
          <w:sz w:val="22"/>
          <w:szCs w:val="22"/>
          <w:u w:val="none"/>
          <w:lang w:val="lt-LT"/>
        </w:rPr>
        <w:t xml:space="preserve">, </w:t>
      </w:r>
      <w:hyperlink r:id="rId15" w:history="1">
        <w:r w:rsidR="00A82CA2" w:rsidRPr="00207089">
          <w:rPr>
            <w:rStyle w:val="Hipersaitas"/>
            <w:rFonts w:ascii="Arial" w:hAnsi="Arial" w:cs="Arial"/>
            <w:color w:val="auto"/>
            <w:sz w:val="22"/>
            <w:szCs w:val="22"/>
            <w:u w:val="none"/>
            <w:lang w:val="lt-LT"/>
          </w:rPr>
          <w:t>www.ukmerge.lt</w:t>
        </w:r>
      </w:hyperlink>
      <w:r w:rsidR="00A82CA2" w:rsidRPr="00207089">
        <w:rPr>
          <w:rStyle w:val="Hipersaitas"/>
          <w:rFonts w:ascii="Arial" w:hAnsi="Arial" w:cs="Arial"/>
          <w:color w:val="auto"/>
          <w:sz w:val="22"/>
          <w:szCs w:val="22"/>
          <w:u w:val="none"/>
          <w:lang w:val="lt-LT"/>
        </w:rPr>
        <w:t xml:space="preserve">, šiuose laikraščiuose: </w:t>
      </w:r>
      <w:r w:rsidR="00A82CA2" w:rsidRPr="003452B6">
        <w:rPr>
          <w:rStyle w:val="Hipersaitas"/>
          <w:rFonts w:ascii="Arial" w:hAnsi="Arial" w:cs="Arial"/>
          <w:color w:val="auto"/>
          <w:sz w:val="22"/>
          <w:szCs w:val="22"/>
          <w:u w:val="none"/>
          <w:lang w:val="lt-LT"/>
        </w:rPr>
        <w:t>„Šalčios žinios“</w:t>
      </w:r>
      <w:r w:rsidR="00A82CA2" w:rsidRPr="00207089">
        <w:rPr>
          <w:rStyle w:val="Hipersaitas"/>
          <w:rFonts w:ascii="Arial" w:hAnsi="Arial" w:cs="Arial"/>
          <w:color w:val="auto"/>
          <w:sz w:val="22"/>
          <w:szCs w:val="22"/>
          <w:u w:val="none"/>
          <w:lang w:val="lt-LT"/>
        </w:rPr>
        <w:t xml:space="preserve">, </w:t>
      </w:r>
      <w:r w:rsidR="00A82CA2" w:rsidRPr="003452B6">
        <w:rPr>
          <w:rStyle w:val="Hipersaitas"/>
          <w:rFonts w:ascii="Arial" w:hAnsi="Arial" w:cs="Arial"/>
          <w:color w:val="auto"/>
          <w:sz w:val="22"/>
          <w:szCs w:val="22"/>
          <w:u w:val="none"/>
          <w:lang w:val="lt-LT"/>
        </w:rPr>
        <w:t>„Širvintų kraštas“</w:t>
      </w:r>
      <w:r w:rsidR="00A82CA2" w:rsidRPr="00207089">
        <w:rPr>
          <w:rStyle w:val="Hipersaitas"/>
          <w:rFonts w:ascii="Arial" w:hAnsi="Arial" w:cs="Arial"/>
          <w:color w:val="auto"/>
          <w:sz w:val="22"/>
          <w:szCs w:val="22"/>
          <w:u w:val="none"/>
          <w:lang w:val="lt-LT"/>
        </w:rPr>
        <w:t>, „Švenčionių kraštas</w:t>
      </w:r>
      <w:r w:rsidR="00A82CA2" w:rsidRPr="00207089">
        <w:rPr>
          <w:rFonts w:ascii="Arial" w:hAnsi="Arial" w:cs="Arial"/>
          <w:sz w:val="22"/>
          <w:szCs w:val="22"/>
          <w:lang w:val="lt-LT"/>
        </w:rPr>
        <w:t>“, „Galvė“ , „Ukmergės žinios“  „Vilniaus krašto savaitraštis“</w:t>
      </w:r>
      <w:r w:rsidR="008F017C" w:rsidRPr="00207089">
        <w:rPr>
          <w:rFonts w:ascii="Arial" w:hAnsi="Arial" w:cs="Arial"/>
          <w:sz w:val="22"/>
          <w:szCs w:val="22"/>
          <w:lang w:val="lt-LT"/>
        </w:rPr>
        <w:t xml:space="preserve"> ir dienraščio „Lietuvos rytas“ Vilniaus apskrities priede „Sostinė“.</w:t>
      </w:r>
    </w:p>
    <w:p w:rsidR="00A82CA2" w:rsidRPr="00207089" w:rsidRDefault="00A82CA2" w:rsidP="008436DE">
      <w:pPr>
        <w:pStyle w:val="Antrats"/>
        <w:widowControl w:val="0"/>
        <w:tabs>
          <w:tab w:val="clear" w:pos="4677"/>
          <w:tab w:val="clear" w:pos="9355"/>
          <w:tab w:val="left" w:pos="1134"/>
        </w:tabs>
        <w:adjustRightInd w:val="0"/>
        <w:ind w:right="-7" w:firstLine="567"/>
        <w:contextualSpacing/>
        <w:textAlignment w:val="baseline"/>
        <w:rPr>
          <w:rFonts w:ascii="Arial" w:hAnsi="Arial" w:cs="Arial"/>
          <w:sz w:val="22"/>
          <w:szCs w:val="22"/>
          <w:lang w:val="lt-LT"/>
        </w:rPr>
      </w:pPr>
    </w:p>
    <w:p w:rsidR="00FE1D5E" w:rsidRPr="00207089" w:rsidRDefault="00FD7367" w:rsidP="008436DE">
      <w:pPr>
        <w:tabs>
          <w:tab w:val="left" w:pos="1134"/>
        </w:tabs>
        <w:spacing w:after="0" w:line="240" w:lineRule="auto"/>
        <w:ind w:firstLine="567"/>
        <w:jc w:val="both"/>
        <w:rPr>
          <w:rFonts w:ascii="Arial" w:hAnsi="Arial" w:cs="Arial"/>
        </w:rPr>
      </w:pPr>
      <w:r w:rsidRPr="00207089">
        <w:rPr>
          <w:rFonts w:ascii="Arial" w:hAnsi="Arial" w:cs="Arial"/>
        </w:rPr>
        <w:t>SPAV apimties nustatymo dokumentas buvo parengtas ir 201</w:t>
      </w:r>
      <w:r w:rsidR="00C028F7" w:rsidRPr="00207089">
        <w:rPr>
          <w:rFonts w:ascii="Arial" w:hAnsi="Arial" w:cs="Arial"/>
        </w:rPr>
        <w:t xml:space="preserve">4 m. </w:t>
      </w:r>
      <w:r w:rsidR="00546A31" w:rsidRPr="00207089">
        <w:rPr>
          <w:rFonts w:ascii="Arial" w:hAnsi="Arial" w:cs="Arial"/>
        </w:rPr>
        <w:t>gruodžio 2</w:t>
      </w:r>
      <w:r w:rsidR="003813BB" w:rsidRPr="00207089">
        <w:rPr>
          <w:rFonts w:ascii="Arial" w:hAnsi="Arial" w:cs="Arial"/>
        </w:rPr>
        <w:t xml:space="preserve"> d. </w:t>
      </w:r>
      <w:r w:rsidR="00A41C23" w:rsidRPr="00207089">
        <w:rPr>
          <w:rFonts w:ascii="Arial" w:hAnsi="Arial" w:cs="Arial"/>
        </w:rPr>
        <w:t>išsių</w:t>
      </w:r>
      <w:r w:rsidRPr="00207089">
        <w:rPr>
          <w:rFonts w:ascii="Arial" w:hAnsi="Arial" w:cs="Arial"/>
        </w:rPr>
        <w:t>stas derinimui v</w:t>
      </w:r>
      <w:r w:rsidR="00FE1D5E" w:rsidRPr="00207089">
        <w:rPr>
          <w:rFonts w:ascii="Arial" w:hAnsi="Arial" w:cs="Arial"/>
        </w:rPr>
        <w:t xml:space="preserve">ertinimo subjektams. </w:t>
      </w:r>
      <w:r w:rsidR="008F017C" w:rsidRPr="00207089">
        <w:rPr>
          <w:rFonts w:ascii="Arial" w:hAnsi="Arial" w:cs="Arial"/>
        </w:rPr>
        <w:t xml:space="preserve">SPAV apimties nustatymo dokumentui pritarta be pastabų. </w:t>
      </w:r>
      <w:r w:rsidR="00D40551" w:rsidRPr="00207089">
        <w:rPr>
          <w:rFonts w:ascii="Arial" w:hAnsi="Arial" w:cs="Arial"/>
        </w:rPr>
        <w:t>Visuo</w:t>
      </w:r>
      <w:r w:rsidR="00FE1D5E" w:rsidRPr="00207089">
        <w:rPr>
          <w:rFonts w:ascii="Arial" w:hAnsi="Arial" w:cs="Arial"/>
        </w:rPr>
        <w:t>menės pastabų ir pasiūlymų nebuvo gauta.</w:t>
      </w:r>
    </w:p>
    <w:p w:rsidR="00A42C0F" w:rsidRPr="00207089" w:rsidRDefault="00FD7367" w:rsidP="008436DE">
      <w:pPr>
        <w:tabs>
          <w:tab w:val="left" w:pos="1134"/>
        </w:tabs>
        <w:spacing w:after="0" w:line="240" w:lineRule="auto"/>
        <w:ind w:firstLine="567"/>
        <w:jc w:val="both"/>
        <w:rPr>
          <w:rFonts w:ascii="Arial" w:hAnsi="Arial" w:cs="Arial"/>
        </w:rPr>
      </w:pPr>
      <w:r w:rsidRPr="00207089">
        <w:rPr>
          <w:rFonts w:ascii="Arial" w:hAnsi="Arial" w:cs="Arial"/>
        </w:rPr>
        <w:t>SPAV ataskaita parengta 201</w:t>
      </w:r>
      <w:r w:rsidR="00546A31" w:rsidRPr="00207089">
        <w:rPr>
          <w:rFonts w:ascii="Arial" w:hAnsi="Arial" w:cs="Arial"/>
        </w:rPr>
        <w:t>5</w:t>
      </w:r>
      <w:r w:rsidR="00E11BA1" w:rsidRPr="00207089">
        <w:rPr>
          <w:rFonts w:ascii="Arial" w:hAnsi="Arial" w:cs="Arial"/>
        </w:rPr>
        <w:t xml:space="preserve"> </w:t>
      </w:r>
      <w:r w:rsidRPr="00207089">
        <w:rPr>
          <w:rFonts w:ascii="Arial" w:hAnsi="Arial" w:cs="Arial"/>
        </w:rPr>
        <w:t xml:space="preserve">m. </w:t>
      </w:r>
      <w:r w:rsidR="00546A31" w:rsidRPr="00207089">
        <w:rPr>
          <w:rFonts w:ascii="Arial" w:hAnsi="Arial" w:cs="Arial"/>
        </w:rPr>
        <w:t xml:space="preserve">sausio 22 </w:t>
      </w:r>
      <w:r w:rsidR="00E11BA1" w:rsidRPr="00207089">
        <w:rPr>
          <w:rFonts w:ascii="Arial" w:hAnsi="Arial" w:cs="Arial"/>
        </w:rPr>
        <w:t xml:space="preserve">d. </w:t>
      </w:r>
      <w:r w:rsidR="00703880" w:rsidRPr="00207089">
        <w:rPr>
          <w:rFonts w:ascii="Arial" w:hAnsi="Arial" w:cs="Arial"/>
        </w:rPr>
        <w:t>I</w:t>
      </w:r>
      <w:r w:rsidR="00E11BA1" w:rsidRPr="00207089">
        <w:rPr>
          <w:rFonts w:ascii="Arial" w:hAnsi="Arial" w:cs="Arial"/>
        </w:rPr>
        <w:t>nformacija apie supažindinimą</w:t>
      </w:r>
      <w:r w:rsidRPr="00207089">
        <w:rPr>
          <w:rFonts w:ascii="Arial" w:hAnsi="Arial" w:cs="Arial"/>
        </w:rPr>
        <w:t xml:space="preserve"> su </w:t>
      </w:r>
      <w:r w:rsidR="00E11BA1" w:rsidRPr="00207089">
        <w:rPr>
          <w:rFonts w:ascii="Arial" w:hAnsi="Arial" w:cs="Arial"/>
        </w:rPr>
        <w:t xml:space="preserve">SPAV ataskaita paskelbta </w:t>
      </w:r>
      <w:r w:rsidR="00A42C0F" w:rsidRPr="00207089">
        <w:rPr>
          <w:rFonts w:ascii="Arial" w:hAnsi="Arial" w:cs="Arial"/>
        </w:rPr>
        <w:t xml:space="preserve">tinklapiuose </w:t>
      </w:r>
      <w:hyperlink r:id="rId16" w:history="1">
        <w:r w:rsidR="008F017C" w:rsidRPr="00207089">
          <w:rPr>
            <w:rStyle w:val="Hipersaitas"/>
            <w:rFonts w:ascii="Arial" w:hAnsi="Arial" w:cs="Arial"/>
            <w:color w:val="auto"/>
            <w:u w:val="none"/>
          </w:rPr>
          <w:t>www.vaatc.lt</w:t>
        </w:r>
      </w:hyperlink>
      <w:r w:rsidR="008F017C" w:rsidRPr="00207089">
        <w:rPr>
          <w:rFonts w:ascii="Arial" w:hAnsi="Arial" w:cs="Arial"/>
        </w:rPr>
        <w:t>, šiuose laikraščiuose: „Šalčios žinios“, „Širvintų kraštas“, „Švenčionių kraštas“, „Galvė“ , „Ukmergės žinios“ ir dienraščio „Lietuvos rytas“ Vilniaus apskrities priede „Sostinė“.</w:t>
      </w:r>
    </w:p>
    <w:p w:rsidR="008F017C" w:rsidRPr="00207089" w:rsidRDefault="008F017C" w:rsidP="008436DE">
      <w:pPr>
        <w:tabs>
          <w:tab w:val="left" w:pos="1134"/>
        </w:tabs>
        <w:spacing w:after="0" w:line="240" w:lineRule="auto"/>
        <w:ind w:firstLine="567"/>
        <w:jc w:val="both"/>
        <w:rPr>
          <w:rFonts w:ascii="Arial" w:hAnsi="Arial" w:cs="Arial"/>
        </w:rPr>
      </w:pPr>
    </w:p>
    <w:p w:rsidR="008F017C" w:rsidRPr="00892FA8" w:rsidRDefault="00FD7367" w:rsidP="008436DE">
      <w:pPr>
        <w:tabs>
          <w:tab w:val="left" w:pos="1134"/>
        </w:tabs>
        <w:spacing w:after="0" w:line="240" w:lineRule="auto"/>
        <w:ind w:firstLine="567"/>
        <w:jc w:val="both"/>
        <w:rPr>
          <w:rFonts w:ascii="Arial" w:hAnsi="Arial" w:cs="Arial"/>
          <w:color w:val="FF0000"/>
          <w:lang w:eastAsia="sv-SE"/>
        </w:rPr>
      </w:pPr>
      <w:r w:rsidRPr="00207089">
        <w:rPr>
          <w:rFonts w:ascii="Arial" w:hAnsi="Arial" w:cs="Arial"/>
        </w:rPr>
        <w:t xml:space="preserve">Visuomenei </w:t>
      </w:r>
      <w:r w:rsidR="00703880" w:rsidRPr="00207089">
        <w:rPr>
          <w:rFonts w:ascii="Arial" w:hAnsi="Arial" w:cs="Arial"/>
        </w:rPr>
        <w:t xml:space="preserve">buvo </w:t>
      </w:r>
      <w:r w:rsidRPr="00207089">
        <w:rPr>
          <w:rFonts w:ascii="Arial" w:hAnsi="Arial" w:cs="Arial"/>
        </w:rPr>
        <w:t>suteikta galimybe susi</w:t>
      </w:r>
      <w:r w:rsidR="00E11BA1" w:rsidRPr="00207089">
        <w:rPr>
          <w:rFonts w:ascii="Arial" w:hAnsi="Arial" w:cs="Arial"/>
        </w:rPr>
        <w:t>pažinti su SPAV ataskaita ir Plano projektu</w:t>
      </w:r>
      <w:r w:rsidRPr="00207089">
        <w:rPr>
          <w:rFonts w:ascii="Arial" w:hAnsi="Arial" w:cs="Arial"/>
        </w:rPr>
        <w:t xml:space="preserve"> </w:t>
      </w:r>
      <w:r w:rsidR="00E11BA1" w:rsidRPr="00207089">
        <w:rPr>
          <w:rFonts w:ascii="Arial" w:hAnsi="Arial" w:cs="Arial"/>
        </w:rPr>
        <w:t xml:space="preserve">Plano rengimo </w:t>
      </w:r>
      <w:r w:rsidR="00E11BA1" w:rsidRPr="00892FA8">
        <w:rPr>
          <w:rFonts w:ascii="Arial" w:hAnsi="Arial" w:cs="Arial"/>
        </w:rPr>
        <w:t>organizatoriaus</w:t>
      </w:r>
      <w:r w:rsidRPr="00892FA8">
        <w:rPr>
          <w:rFonts w:ascii="Arial" w:hAnsi="Arial" w:cs="Arial"/>
        </w:rPr>
        <w:t xml:space="preserve"> </w:t>
      </w:r>
      <w:r w:rsidR="00E11BA1" w:rsidRPr="00892FA8">
        <w:rPr>
          <w:rFonts w:ascii="Arial" w:hAnsi="Arial" w:cs="Arial"/>
        </w:rPr>
        <w:t xml:space="preserve">UAB </w:t>
      </w:r>
      <w:r w:rsidR="008F017C" w:rsidRPr="00892FA8">
        <w:rPr>
          <w:rFonts w:ascii="Arial" w:hAnsi="Arial" w:cs="Arial"/>
        </w:rPr>
        <w:t>„VAATC“</w:t>
      </w:r>
      <w:r w:rsidRPr="00892FA8">
        <w:rPr>
          <w:rFonts w:ascii="Arial" w:hAnsi="Arial" w:cs="Arial"/>
        </w:rPr>
        <w:t xml:space="preserve"> </w:t>
      </w:r>
      <w:r w:rsidR="00A42C0F" w:rsidRPr="00892FA8">
        <w:rPr>
          <w:rFonts w:ascii="Arial" w:hAnsi="Arial" w:cs="Arial"/>
        </w:rPr>
        <w:t>buveinėj</w:t>
      </w:r>
      <w:r w:rsidR="00E11BA1" w:rsidRPr="00892FA8">
        <w:rPr>
          <w:rFonts w:ascii="Arial" w:hAnsi="Arial" w:cs="Arial"/>
        </w:rPr>
        <w:t xml:space="preserve">e. </w:t>
      </w:r>
      <w:r w:rsidR="00546A31" w:rsidRPr="00892FA8">
        <w:rPr>
          <w:rFonts w:ascii="Arial" w:hAnsi="Arial" w:cs="Arial"/>
        </w:rPr>
        <w:t xml:space="preserve">Raštiškos pastabos buvo gautas iš  UAB „Atliekų tvarkymo konsultantų“. </w:t>
      </w:r>
      <w:r w:rsidR="003452B6" w:rsidRPr="00892FA8">
        <w:rPr>
          <w:rFonts w:ascii="Arial" w:hAnsi="Arial" w:cs="Arial"/>
        </w:rPr>
        <w:t xml:space="preserve">Visos pastabos buvo įvertintos, atsižvelgiant į tai, kiek jos </w:t>
      </w:r>
      <w:r w:rsidR="00546A31" w:rsidRPr="00892FA8">
        <w:rPr>
          <w:rFonts w:ascii="Arial" w:hAnsi="Arial" w:cs="Arial"/>
        </w:rPr>
        <w:t>sudaro prielaidas įgyvendinti Valstybiniame atliekų tvarkymo plane numatytas užduotis,</w:t>
      </w:r>
      <w:r w:rsidR="003452B6" w:rsidRPr="00892FA8">
        <w:rPr>
          <w:rFonts w:ascii="Arial" w:hAnsi="Arial" w:cs="Arial"/>
        </w:rPr>
        <w:t xml:space="preserve"> o taip pat atsižvelgiant į regiono savivaldybių finansines galimybes, gyventojams tenkančią atliekų tvarkymo sistemos finansuojamą dalį, technines galimybes ir kt., </w:t>
      </w:r>
      <w:r w:rsidR="00892FA8" w:rsidRPr="00892FA8">
        <w:rPr>
          <w:rFonts w:ascii="Arial" w:hAnsi="Arial" w:cs="Arial"/>
        </w:rPr>
        <w:t>ir Plano projektas buvo pateiktų pastabų pagrindu koreguojamas.</w:t>
      </w:r>
    </w:p>
    <w:p w:rsidR="00546A31" w:rsidRPr="00892FA8" w:rsidRDefault="00546A31" w:rsidP="008436DE">
      <w:pPr>
        <w:tabs>
          <w:tab w:val="left" w:pos="1134"/>
        </w:tabs>
        <w:spacing w:after="0" w:line="240" w:lineRule="auto"/>
        <w:ind w:firstLine="567"/>
        <w:jc w:val="both"/>
        <w:rPr>
          <w:rFonts w:ascii="Arial" w:hAnsi="Arial" w:cs="Arial"/>
        </w:rPr>
      </w:pPr>
    </w:p>
    <w:p w:rsidR="00296E67" w:rsidRPr="00207089" w:rsidRDefault="00FD7367" w:rsidP="008436DE">
      <w:pPr>
        <w:tabs>
          <w:tab w:val="left" w:pos="1134"/>
        </w:tabs>
        <w:spacing w:after="0" w:line="240" w:lineRule="auto"/>
        <w:ind w:firstLine="567"/>
        <w:jc w:val="both"/>
        <w:rPr>
          <w:rFonts w:ascii="Arial" w:hAnsi="Arial" w:cs="Arial"/>
          <w:color w:val="FF0000"/>
        </w:rPr>
      </w:pPr>
      <w:r w:rsidRPr="00892FA8">
        <w:rPr>
          <w:rFonts w:ascii="Arial" w:hAnsi="Arial" w:cs="Arial"/>
        </w:rPr>
        <w:t xml:space="preserve">Viešas supažindinimas su SPAV ataskaita ir </w:t>
      </w:r>
      <w:r w:rsidR="00E11BA1" w:rsidRPr="00892FA8">
        <w:rPr>
          <w:rFonts w:ascii="Arial" w:hAnsi="Arial" w:cs="Arial"/>
        </w:rPr>
        <w:t>Plano</w:t>
      </w:r>
      <w:r w:rsidRPr="00892FA8">
        <w:rPr>
          <w:rFonts w:ascii="Arial" w:hAnsi="Arial" w:cs="Arial"/>
        </w:rPr>
        <w:t xml:space="preserve"> projektu </w:t>
      </w:r>
      <w:r w:rsidR="00E11BA1" w:rsidRPr="00892FA8">
        <w:rPr>
          <w:rFonts w:ascii="Arial" w:hAnsi="Arial" w:cs="Arial"/>
        </w:rPr>
        <w:t>įvyko 201</w:t>
      </w:r>
      <w:r w:rsidR="00296E67" w:rsidRPr="00892FA8">
        <w:rPr>
          <w:rFonts w:ascii="Arial" w:hAnsi="Arial" w:cs="Arial"/>
        </w:rPr>
        <w:t>5</w:t>
      </w:r>
      <w:r w:rsidR="00E11BA1" w:rsidRPr="00892FA8">
        <w:rPr>
          <w:rFonts w:ascii="Arial" w:hAnsi="Arial" w:cs="Arial"/>
        </w:rPr>
        <w:t xml:space="preserve"> m. </w:t>
      </w:r>
      <w:r w:rsidR="00296E67" w:rsidRPr="00892FA8">
        <w:rPr>
          <w:rFonts w:ascii="Arial" w:hAnsi="Arial" w:cs="Arial"/>
        </w:rPr>
        <w:t>vasario 25</w:t>
      </w:r>
      <w:r w:rsidR="00A42C0F" w:rsidRPr="00892FA8">
        <w:rPr>
          <w:rFonts w:ascii="Arial" w:hAnsi="Arial" w:cs="Arial"/>
        </w:rPr>
        <w:t xml:space="preserve"> </w:t>
      </w:r>
      <w:r w:rsidR="00E11BA1" w:rsidRPr="00892FA8">
        <w:rPr>
          <w:rFonts w:ascii="Arial" w:hAnsi="Arial" w:cs="Arial"/>
        </w:rPr>
        <w:t>d. 1</w:t>
      </w:r>
      <w:r w:rsidR="00A42C0F" w:rsidRPr="00892FA8">
        <w:rPr>
          <w:rFonts w:ascii="Arial" w:hAnsi="Arial" w:cs="Arial"/>
        </w:rPr>
        <w:t>2</w:t>
      </w:r>
      <w:r w:rsidRPr="00892FA8">
        <w:rPr>
          <w:rFonts w:ascii="Arial" w:hAnsi="Arial" w:cs="Arial"/>
        </w:rPr>
        <w:t xml:space="preserve"> val. </w:t>
      </w:r>
      <w:r w:rsidR="008F017C" w:rsidRPr="00892FA8">
        <w:rPr>
          <w:rFonts w:ascii="Arial" w:hAnsi="Arial" w:cs="Arial"/>
        </w:rPr>
        <w:t>UAB „VAATC“ būstinėje</w:t>
      </w:r>
      <w:r w:rsidRPr="00892FA8">
        <w:rPr>
          <w:rFonts w:ascii="Arial" w:hAnsi="Arial" w:cs="Arial"/>
        </w:rPr>
        <w:t xml:space="preserve">, adresu </w:t>
      </w:r>
      <w:r w:rsidR="008F017C" w:rsidRPr="00892FA8">
        <w:rPr>
          <w:rFonts w:ascii="Arial" w:hAnsi="Arial" w:cs="Arial"/>
        </w:rPr>
        <w:t>Šeimyniškių g. 15, LT-09312, Vilnius.</w:t>
      </w:r>
      <w:r w:rsidRPr="00892FA8">
        <w:rPr>
          <w:rFonts w:ascii="Arial" w:hAnsi="Arial" w:cs="Arial"/>
        </w:rPr>
        <w:t xml:space="preserve"> </w:t>
      </w:r>
      <w:r w:rsidR="00546A31" w:rsidRPr="00892FA8">
        <w:rPr>
          <w:rFonts w:ascii="Arial" w:hAnsi="Arial" w:cs="Arial"/>
        </w:rPr>
        <w:t xml:space="preserve">Pastabos/pasiūlymai </w:t>
      </w:r>
      <w:r w:rsidR="00296E67" w:rsidRPr="00892FA8">
        <w:rPr>
          <w:rFonts w:ascii="Arial" w:hAnsi="Arial" w:cs="Arial"/>
        </w:rPr>
        <w:t>Plano projektui ir SPAV ataskaitai buvo gautos iš Vilniaus miesto savivaldybės administracijos ir  UAB „Ekokonsultacijos“ atstovų</w:t>
      </w:r>
      <w:r w:rsidR="00296E67" w:rsidRPr="00892FA8">
        <w:rPr>
          <w:rFonts w:ascii="Arial" w:hAnsi="Arial" w:cs="Arial"/>
          <w:color w:val="FF0000"/>
        </w:rPr>
        <w:t xml:space="preserve">. </w:t>
      </w:r>
      <w:r w:rsidR="00546A31" w:rsidRPr="00892FA8">
        <w:rPr>
          <w:rFonts w:ascii="Arial" w:hAnsi="Arial" w:cs="Arial"/>
        </w:rPr>
        <w:t xml:space="preserve">Raštiškos pastabos buvo gautas iš  UAB „Atliekų tvarkymo konsultantų“. </w:t>
      </w:r>
      <w:r w:rsidR="00892FA8" w:rsidRPr="00892FA8">
        <w:rPr>
          <w:rFonts w:ascii="Arial" w:hAnsi="Arial" w:cs="Arial"/>
        </w:rPr>
        <w:t>Visos pastabos buvo įvertintos, atsižvelgiant į tai, kiek jos sudaro prielaidas įgyvendinti Valstybiniame atliekų tvarkymo plane numatytas užduotis, o taip pat atsižvelgiant į regiono savivaldybių finansines galimybes, gyventojams tenkančią atliekų tvarkymo sistemos finansuojamą dalį, technines galimybes ir kt., ir Plano projektas buvo pateiktų pastabų pagrindu koreguojamas.</w:t>
      </w:r>
    </w:p>
    <w:p w:rsidR="00546A31" w:rsidRPr="00207089" w:rsidRDefault="00546A31" w:rsidP="008436DE">
      <w:pPr>
        <w:tabs>
          <w:tab w:val="left" w:pos="1134"/>
        </w:tabs>
        <w:spacing w:after="0" w:line="240" w:lineRule="auto"/>
        <w:ind w:firstLine="567"/>
        <w:jc w:val="both"/>
        <w:rPr>
          <w:rFonts w:ascii="Arial" w:hAnsi="Arial" w:cs="Arial"/>
        </w:rPr>
      </w:pPr>
    </w:p>
    <w:p w:rsidR="002F442D" w:rsidRPr="00207089" w:rsidRDefault="00546A31" w:rsidP="008436DE">
      <w:pPr>
        <w:spacing w:after="0" w:line="240" w:lineRule="auto"/>
        <w:jc w:val="both"/>
        <w:rPr>
          <w:rFonts w:ascii="Arial" w:hAnsi="Arial" w:cs="Arial"/>
        </w:rPr>
      </w:pPr>
      <w:r w:rsidRPr="00207089">
        <w:rPr>
          <w:rFonts w:ascii="Arial" w:hAnsi="Arial" w:cs="Arial"/>
        </w:rPr>
        <w:t>2015</w:t>
      </w:r>
      <w:r w:rsidR="00481F9E" w:rsidRPr="00207089">
        <w:rPr>
          <w:rFonts w:ascii="Arial" w:hAnsi="Arial" w:cs="Arial"/>
        </w:rPr>
        <w:t xml:space="preserve"> m. </w:t>
      </w:r>
      <w:r w:rsidRPr="00207089">
        <w:rPr>
          <w:rFonts w:ascii="Arial" w:hAnsi="Arial" w:cs="Arial"/>
        </w:rPr>
        <w:t xml:space="preserve">kovo 17 </w:t>
      </w:r>
      <w:r w:rsidR="00481F9E" w:rsidRPr="00207089">
        <w:rPr>
          <w:rFonts w:ascii="Arial" w:hAnsi="Arial" w:cs="Arial"/>
        </w:rPr>
        <w:t xml:space="preserve">d. SPAV ataskaita ir Plano projektas buvo pateikti SPAV subjektams. Pastabos Plano projektui </w:t>
      </w:r>
      <w:r w:rsidR="0099482F" w:rsidRPr="00207089">
        <w:rPr>
          <w:rFonts w:ascii="Arial" w:hAnsi="Arial" w:cs="Arial"/>
        </w:rPr>
        <w:t xml:space="preserve">buvo gautos iš </w:t>
      </w:r>
      <w:r w:rsidRPr="00207089">
        <w:rPr>
          <w:rFonts w:ascii="Arial" w:hAnsi="Arial" w:cs="Arial"/>
        </w:rPr>
        <w:t xml:space="preserve">Elektrėnų savivaldybės administracijos, </w:t>
      </w:r>
      <w:r w:rsidRPr="00207089">
        <w:rPr>
          <w:rFonts w:ascii="Arial" w:hAnsi="Arial" w:cs="Arial"/>
          <w:color w:val="000000"/>
        </w:rPr>
        <w:t xml:space="preserve">Vilniaus rajono savivaldybės administracijos, </w:t>
      </w:r>
      <w:r w:rsidRPr="00207089">
        <w:rPr>
          <w:rFonts w:ascii="Arial" w:hAnsi="Arial" w:cs="Arial"/>
        </w:rPr>
        <w:t xml:space="preserve">Vilniaus miesto savivaldybės administracijos Aplinkos ir energetikos departamento, Vilniaus visuomenės sveikatos centro. </w:t>
      </w:r>
      <w:r w:rsidR="00892FA8" w:rsidRPr="00892FA8">
        <w:rPr>
          <w:rFonts w:ascii="Arial" w:hAnsi="Arial" w:cs="Arial"/>
        </w:rPr>
        <w:t>Visos pastabos buvo įvertintos, atsižvelgiant į tai, kiek jos sudaro prielaidas įgyvendinti Valstybiniame atliekų tvarkymo plane numatytas užduotis, o taip pat atsižvelgiant į regiono savivaldybių finansines galimybes, gyventojams tenkančią atliekų tvarkymo sistemos finansuojamą dalį, technines galimybes ir kt., ir Plano projektas buvo pateiktų pastabų pagrindu koreguojamas.</w:t>
      </w:r>
      <w:r w:rsidR="00557F5A" w:rsidRPr="00892FA8">
        <w:rPr>
          <w:rFonts w:ascii="Arial" w:hAnsi="Arial" w:cs="Arial"/>
          <w:lang w:eastAsia="sv-SE"/>
        </w:rPr>
        <w:t xml:space="preserve"> </w:t>
      </w:r>
      <w:r w:rsidR="00557F5A" w:rsidRPr="00892FA8">
        <w:rPr>
          <w:rFonts w:ascii="Arial" w:hAnsi="Arial" w:cs="Arial"/>
        </w:rPr>
        <w:t xml:space="preserve">Gavus visų SPAV subjektų pritarimus SPAV ataskaitai, Plano rengimo organizatoriaus 2015 m. </w:t>
      </w:r>
      <w:r w:rsidR="00892FA8" w:rsidRPr="00892FA8">
        <w:rPr>
          <w:rFonts w:ascii="Arial" w:hAnsi="Arial" w:cs="Arial"/>
        </w:rPr>
        <w:t>gegužės</w:t>
      </w:r>
      <w:r w:rsidRPr="00892FA8">
        <w:rPr>
          <w:rFonts w:ascii="Arial" w:hAnsi="Arial" w:cs="Arial"/>
        </w:rPr>
        <w:t xml:space="preserve"> </w:t>
      </w:r>
      <w:r w:rsidR="00892FA8" w:rsidRPr="00892FA8">
        <w:rPr>
          <w:rFonts w:ascii="Arial" w:hAnsi="Arial" w:cs="Arial"/>
        </w:rPr>
        <w:t xml:space="preserve">14 </w:t>
      </w:r>
      <w:r w:rsidR="00557F5A" w:rsidRPr="00892FA8">
        <w:rPr>
          <w:rFonts w:ascii="Arial" w:hAnsi="Arial" w:cs="Arial"/>
        </w:rPr>
        <w:t>d. parengė</w:t>
      </w:r>
      <w:r w:rsidR="00557F5A" w:rsidRPr="00207089">
        <w:rPr>
          <w:rFonts w:ascii="Arial" w:hAnsi="Arial" w:cs="Arial"/>
        </w:rPr>
        <w:t xml:space="preserve"> SPAV ataskaitos derinimo pažymą.</w:t>
      </w:r>
    </w:p>
    <w:p w:rsidR="008436DE" w:rsidRDefault="008436DE" w:rsidP="008436DE">
      <w:pPr>
        <w:spacing w:after="0" w:line="240" w:lineRule="auto"/>
        <w:jc w:val="both"/>
        <w:rPr>
          <w:rFonts w:ascii="Arial" w:hAnsi="Arial" w:cs="Arial"/>
        </w:rPr>
      </w:pPr>
    </w:p>
    <w:p w:rsidR="002F442D" w:rsidRPr="00892FA8" w:rsidRDefault="002F442D" w:rsidP="008436DE">
      <w:pPr>
        <w:spacing w:after="0" w:line="240" w:lineRule="auto"/>
        <w:jc w:val="both"/>
        <w:rPr>
          <w:rFonts w:ascii="Arial" w:hAnsi="Arial" w:cs="Arial"/>
        </w:rPr>
      </w:pPr>
      <w:r w:rsidRPr="00207089">
        <w:rPr>
          <w:rFonts w:ascii="Arial" w:hAnsi="Arial" w:cs="Arial"/>
        </w:rPr>
        <w:t xml:space="preserve">Susipažinti su patvirtintu planu, motyvais, lėmusiais alternatyvos pasirinkimą, ir su plano įgyvendinimo pasekmių monitoringo priemonėmis bei kaip į planą buvo įtraukti aplinkos apsaugos klausimai, kaip atsižvelgta į strateginio </w:t>
      </w:r>
      <w:r w:rsidRPr="00892FA8">
        <w:rPr>
          <w:rFonts w:ascii="Arial" w:hAnsi="Arial" w:cs="Arial"/>
        </w:rPr>
        <w:t xml:space="preserve">pasekmių aplinkai vertinimo (SPAV) ataskaitą, SPAV subjektų išvadas, visuomenės </w:t>
      </w:r>
      <w:r w:rsidR="00027F46" w:rsidRPr="00892FA8">
        <w:rPr>
          <w:rFonts w:ascii="Arial" w:hAnsi="Arial" w:cs="Arial"/>
        </w:rPr>
        <w:t>ir vertinimo subjektų pasiūlymais</w:t>
      </w:r>
      <w:r w:rsidRPr="00892FA8">
        <w:rPr>
          <w:rFonts w:ascii="Arial" w:hAnsi="Arial" w:cs="Arial"/>
        </w:rPr>
        <w:t xml:space="preserve"> galima UAB „VAATC“ buveinėje, adresu Šeimyniškių g. 15, LT-09312, Vilnius. Kontaktinis asmuo – </w:t>
      </w:r>
      <w:r w:rsidR="00892FA8" w:rsidRPr="00892FA8">
        <w:rPr>
          <w:rFonts w:ascii="Arial" w:hAnsi="Arial" w:cs="Arial"/>
        </w:rPr>
        <w:t xml:space="preserve">Plėtros tarnybos plėtros skyriaus vadovė Rasa Pajarskienė, el. p. </w:t>
      </w:r>
      <w:hyperlink r:id="rId17" w:history="1">
        <w:r w:rsidR="00892FA8" w:rsidRPr="00892FA8">
          <w:rPr>
            <w:rStyle w:val="Hipersaitas"/>
            <w:rFonts w:ascii="Arial" w:hAnsi="Arial" w:cs="Arial"/>
            <w:color w:val="auto"/>
            <w:u w:val="none"/>
          </w:rPr>
          <w:t>rasap@vaatc.lt</w:t>
        </w:r>
      </w:hyperlink>
      <w:r w:rsidR="00892FA8" w:rsidRPr="00892FA8">
        <w:rPr>
          <w:rFonts w:ascii="Arial" w:hAnsi="Arial" w:cs="Arial"/>
        </w:rPr>
        <w:t xml:space="preserve">, Gamybos proceso tarnybos aplinkosaugos specialistas Marius Banaitis, el. p. mariusb@vaatc.lt, tel. (8-5) 233 3253. Dokumentus galima rasti ir interneto svetainėje </w:t>
      </w:r>
      <w:hyperlink r:id="rId18" w:history="1">
        <w:r w:rsidR="00892FA8" w:rsidRPr="00892FA8">
          <w:rPr>
            <w:rStyle w:val="Hipersaitas"/>
            <w:rFonts w:ascii="Arial" w:hAnsi="Arial" w:cs="Arial"/>
            <w:color w:val="auto"/>
            <w:u w:val="none"/>
          </w:rPr>
          <w:t>www.vaatc.lt</w:t>
        </w:r>
      </w:hyperlink>
      <w:r w:rsidR="00892FA8" w:rsidRPr="00892FA8">
        <w:rPr>
          <w:rFonts w:ascii="Arial" w:hAnsi="Arial" w:cs="Arial"/>
        </w:rPr>
        <w:t xml:space="preserve"> rubrikoje „Teisinė informacija: Regiono ir savivaldybių dokumentai“.</w:t>
      </w:r>
      <w:r w:rsidRPr="00892FA8">
        <w:rPr>
          <w:rFonts w:ascii="Arial" w:hAnsi="Arial" w:cs="Arial"/>
        </w:rPr>
        <w:t xml:space="preserve"> </w:t>
      </w:r>
    </w:p>
    <w:p w:rsidR="002F442D" w:rsidRPr="00892FA8" w:rsidRDefault="002F442D" w:rsidP="008436DE">
      <w:pPr>
        <w:spacing w:after="0" w:line="240" w:lineRule="auto"/>
        <w:jc w:val="both"/>
        <w:rPr>
          <w:rFonts w:ascii="Arial" w:hAnsi="Arial" w:cs="Arial"/>
        </w:rPr>
      </w:pPr>
    </w:p>
    <w:sectPr w:rsidR="002F442D" w:rsidRPr="00892FA8" w:rsidSect="007F6B08">
      <w:pgSz w:w="11906" w:h="16838"/>
      <w:pgMar w:top="851"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BC4" w:rsidRDefault="00D07BC4" w:rsidP="00445925">
      <w:pPr>
        <w:spacing w:after="0" w:line="240" w:lineRule="auto"/>
      </w:pPr>
      <w:r>
        <w:separator/>
      </w:r>
    </w:p>
  </w:endnote>
  <w:endnote w:type="continuationSeparator" w:id="0">
    <w:p w:rsidR="00D07BC4" w:rsidRDefault="00D07BC4" w:rsidP="0044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BC4" w:rsidRDefault="00D07BC4" w:rsidP="00445925">
      <w:pPr>
        <w:spacing w:after="0" w:line="240" w:lineRule="auto"/>
      </w:pPr>
      <w:r>
        <w:separator/>
      </w:r>
    </w:p>
  </w:footnote>
  <w:footnote w:type="continuationSeparator" w:id="0">
    <w:p w:rsidR="00D07BC4" w:rsidRDefault="00D07BC4" w:rsidP="004459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72FAE"/>
    <w:multiLevelType w:val="multilevel"/>
    <w:tmpl w:val="CA246862"/>
    <w:lvl w:ilvl="0">
      <w:start w:val="1"/>
      <w:numFmt w:val="decimal"/>
      <w:pStyle w:val="Antrat1"/>
      <w:lvlText w:val="%1"/>
      <w:lvlJc w:val="left"/>
      <w:pPr>
        <w:tabs>
          <w:tab w:val="num" w:pos="716"/>
        </w:tabs>
        <w:ind w:left="716" w:hanging="432"/>
      </w:pPr>
      <w:rPr>
        <w:rFonts w:hint="default"/>
      </w:rPr>
    </w:lvl>
    <w:lvl w:ilvl="1">
      <w:start w:val="1"/>
      <w:numFmt w:val="decimal"/>
      <w:pStyle w:val="Antrat2"/>
      <w:lvlText w:val="%1.%2"/>
      <w:lvlJc w:val="left"/>
      <w:pPr>
        <w:tabs>
          <w:tab w:val="num" w:pos="576"/>
        </w:tabs>
        <w:ind w:left="576" w:hanging="576"/>
      </w:pPr>
      <w:rPr>
        <w:rFonts w:hint="default"/>
      </w:rPr>
    </w:lvl>
    <w:lvl w:ilvl="2">
      <w:start w:val="1"/>
      <w:numFmt w:val="decimal"/>
      <w:pStyle w:val="Antrat3"/>
      <w:lvlText w:val="%1.%2.%3"/>
      <w:lvlJc w:val="left"/>
      <w:pPr>
        <w:tabs>
          <w:tab w:val="num" w:pos="720"/>
        </w:tabs>
        <w:ind w:left="720" w:hanging="720"/>
      </w:pPr>
      <w:rPr>
        <w:rFonts w:hint="default"/>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0D371A8E"/>
    <w:multiLevelType w:val="hybridMultilevel"/>
    <w:tmpl w:val="E0D61A3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2B5D4CE6"/>
    <w:multiLevelType w:val="hybridMultilevel"/>
    <w:tmpl w:val="D4007FA6"/>
    <w:lvl w:ilvl="0" w:tplc="5B6E131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9D37168"/>
    <w:multiLevelType w:val="hybridMultilevel"/>
    <w:tmpl w:val="3EE67AE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4C245808"/>
    <w:multiLevelType w:val="hybridMultilevel"/>
    <w:tmpl w:val="989E7B48"/>
    <w:lvl w:ilvl="0" w:tplc="E4AADD22">
      <w:start w:val="3"/>
      <w:numFmt w:val="bullet"/>
      <w:lvlText w:val="-"/>
      <w:lvlJc w:val="left"/>
      <w:pPr>
        <w:ind w:left="720" w:hanging="360"/>
      </w:pPr>
      <w:rPr>
        <w:rFonts w:ascii="Times New Roman" w:eastAsia="Times New Roman" w:hAnsi="Times New Roman" w:cs="Times New Roman" w:hint="default"/>
      </w:rPr>
    </w:lvl>
    <w:lvl w:ilvl="1" w:tplc="0409000D">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AF096B"/>
    <w:multiLevelType w:val="hybridMultilevel"/>
    <w:tmpl w:val="F2960118"/>
    <w:lvl w:ilvl="0" w:tplc="04270005">
      <w:start w:val="1"/>
      <w:numFmt w:val="bullet"/>
      <w:lvlText w:val=""/>
      <w:lvlJc w:val="left"/>
      <w:pPr>
        <w:ind w:left="786" w:hanging="360"/>
      </w:pPr>
      <w:rPr>
        <w:rFonts w:ascii="Wingdings" w:hAnsi="Wingding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15:restartNumberingAfterBreak="0">
    <w:nsid w:val="6E906236"/>
    <w:multiLevelType w:val="hybridMultilevel"/>
    <w:tmpl w:val="E52A1842"/>
    <w:lvl w:ilvl="0" w:tplc="78549BE0">
      <w:start w:val="2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B30"/>
    <w:rsid w:val="00020703"/>
    <w:rsid w:val="00027F46"/>
    <w:rsid w:val="000C59D7"/>
    <w:rsid w:val="000E0A4A"/>
    <w:rsid w:val="001076AD"/>
    <w:rsid w:val="00161456"/>
    <w:rsid w:val="00163B8B"/>
    <w:rsid w:val="00207089"/>
    <w:rsid w:val="00216D60"/>
    <w:rsid w:val="00225123"/>
    <w:rsid w:val="0026423C"/>
    <w:rsid w:val="00273422"/>
    <w:rsid w:val="002932CC"/>
    <w:rsid w:val="00296E67"/>
    <w:rsid w:val="002D3E4F"/>
    <w:rsid w:val="002F442D"/>
    <w:rsid w:val="003237BE"/>
    <w:rsid w:val="00336826"/>
    <w:rsid w:val="003452B6"/>
    <w:rsid w:val="003813BB"/>
    <w:rsid w:val="003E1332"/>
    <w:rsid w:val="00404173"/>
    <w:rsid w:val="004072F1"/>
    <w:rsid w:val="00432A62"/>
    <w:rsid w:val="00445925"/>
    <w:rsid w:val="00445961"/>
    <w:rsid w:val="00447D77"/>
    <w:rsid w:val="00481F9E"/>
    <w:rsid w:val="00530978"/>
    <w:rsid w:val="00533AB1"/>
    <w:rsid w:val="00546A31"/>
    <w:rsid w:val="00557F5A"/>
    <w:rsid w:val="005661DC"/>
    <w:rsid w:val="00572CE9"/>
    <w:rsid w:val="005761BE"/>
    <w:rsid w:val="005D51F5"/>
    <w:rsid w:val="00680C92"/>
    <w:rsid w:val="006868BD"/>
    <w:rsid w:val="006C0E5E"/>
    <w:rsid w:val="00703880"/>
    <w:rsid w:val="00712EE1"/>
    <w:rsid w:val="00751D87"/>
    <w:rsid w:val="007E6AAC"/>
    <w:rsid w:val="007F6B08"/>
    <w:rsid w:val="008135A8"/>
    <w:rsid w:val="008436DE"/>
    <w:rsid w:val="00854F22"/>
    <w:rsid w:val="00864335"/>
    <w:rsid w:val="00892FA8"/>
    <w:rsid w:val="008A3D2D"/>
    <w:rsid w:val="008B7AB7"/>
    <w:rsid w:val="008C4562"/>
    <w:rsid w:val="008D3726"/>
    <w:rsid w:val="008F017C"/>
    <w:rsid w:val="008F5B30"/>
    <w:rsid w:val="0092398B"/>
    <w:rsid w:val="0099395E"/>
    <w:rsid w:val="0099482F"/>
    <w:rsid w:val="00A37C98"/>
    <w:rsid w:val="00A41C23"/>
    <w:rsid w:val="00A42C0F"/>
    <w:rsid w:val="00A82CA2"/>
    <w:rsid w:val="00C028F7"/>
    <w:rsid w:val="00D07BC4"/>
    <w:rsid w:val="00D3459D"/>
    <w:rsid w:val="00D40551"/>
    <w:rsid w:val="00D948C3"/>
    <w:rsid w:val="00DA5FC3"/>
    <w:rsid w:val="00E02A37"/>
    <w:rsid w:val="00E11BA1"/>
    <w:rsid w:val="00E55740"/>
    <w:rsid w:val="00E8160C"/>
    <w:rsid w:val="00E86E97"/>
    <w:rsid w:val="00ED2C88"/>
    <w:rsid w:val="00F12021"/>
    <w:rsid w:val="00FD7367"/>
    <w:rsid w:val="00FE1D5E"/>
    <w:rsid w:val="00FE44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A79159-B965-4E37-9766-DBF70B27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überschrift1,überschrift11,überschrift12,Heading 1 Colored"/>
    <w:basedOn w:val="prastasis"/>
    <w:next w:val="prastasis"/>
    <w:link w:val="Antrat1Diagrama"/>
    <w:qFormat/>
    <w:rsid w:val="00530978"/>
    <w:pPr>
      <w:keepNext/>
      <w:numPr>
        <w:numId w:val="6"/>
      </w:numPr>
      <w:spacing w:before="240" w:after="60" w:line="240" w:lineRule="auto"/>
      <w:outlineLvl w:val="0"/>
    </w:pPr>
    <w:rPr>
      <w:rFonts w:ascii="Arial" w:eastAsia="Times New Roman" w:hAnsi="Arial" w:cs="Times New Roman"/>
      <w:b/>
      <w:bCs/>
      <w:kern w:val="32"/>
      <w:sz w:val="32"/>
      <w:szCs w:val="32"/>
      <w:lang w:val="x-none" w:eastAsia="x-none"/>
    </w:rPr>
  </w:style>
  <w:style w:type="paragraph" w:styleId="Antrat2">
    <w:name w:val="heading 2"/>
    <w:aliases w:val="Title Header2 Diagrama,Diagrama Char,Diagrama"/>
    <w:basedOn w:val="prastasis"/>
    <w:next w:val="prastasis"/>
    <w:link w:val="Antrat2Diagrama"/>
    <w:qFormat/>
    <w:rsid w:val="00530978"/>
    <w:pPr>
      <w:keepNext/>
      <w:numPr>
        <w:ilvl w:val="1"/>
        <w:numId w:val="6"/>
      </w:numPr>
      <w:spacing w:before="240" w:after="240" w:line="240" w:lineRule="auto"/>
      <w:outlineLvl w:val="1"/>
    </w:pPr>
    <w:rPr>
      <w:rFonts w:ascii="Times New Roman" w:eastAsia="Times New Roman" w:hAnsi="Times New Roman" w:cs="Times New Roman"/>
      <w:b/>
      <w:bCs/>
      <w:iCs/>
      <w:sz w:val="24"/>
      <w:szCs w:val="28"/>
      <w:u w:val="single"/>
      <w:lang w:val="en-GB" w:eastAsia="sv-SE"/>
    </w:rPr>
  </w:style>
  <w:style w:type="paragraph" w:styleId="Antrat3">
    <w:name w:val="heading 3"/>
    <w:aliases w:val="Char Char Char Char"/>
    <w:basedOn w:val="prastasis"/>
    <w:next w:val="prastasis"/>
    <w:link w:val="Antrat3Diagrama"/>
    <w:qFormat/>
    <w:rsid w:val="00530978"/>
    <w:pPr>
      <w:keepNext/>
      <w:numPr>
        <w:ilvl w:val="2"/>
        <w:numId w:val="6"/>
      </w:numPr>
      <w:spacing w:before="240" w:after="120" w:line="240" w:lineRule="auto"/>
      <w:outlineLvl w:val="2"/>
    </w:pPr>
    <w:rPr>
      <w:rFonts w:ascii="Palatino" w:eastAsia="Times New Roman" w:hAnsi="Palatino" w:cs="Times New Roman"/>
      <w:b/>
      <w:bCs/>
      <w:sz w:val="20"/>
      <w:szCs w:val="26"/>
      <w:lang w:val="en-GB" w:eastAsia="sv-SE"/>
    </w:rPr>
  </w:style>
  <w:style w:type="paragraph" w:styleId="Antrat4">
    <w:name w:val="heading 4"/>
    <w:aliases w:val="Titre 4 Car Car Car,Titre 4 Car Car"/>
    <w:basedOn w:val="prastasis"/>
    <w:next w:val="prastasis"/>
    <w:link w:val="Antrat4Diagrama"/>
    <w:qFormat/>
    <w:rsid w:val="00530978"/>
    <w:pPr>
      <w:keepNext/>
      <w:numPr>
        <w:ilvl w:val="3"/>
        <w:numId w:val="6"/>
      </w:numPr>
      <w:spacing w:before="240" w:after="0" w:line="240" w:lineRule="auto"/>
      <w:outlineLvl w:val="3"/>
    </w:pPr>
    <w:rPr>
      <w:rFonts w:ascii="Palatino" w:eastAsia="Times New Roman" w:hAnsi="Palatino" w:cs="Times New Roman"/>
      <w:bCs/>
      <w:sz w:val="20"/>
      <w:szCs w:val="20"/>
      <w:lang w:val="en-GB" w:eastAsia="sv-SE"/>
    </w:rPr>
  </w:style>
  <w:style w:type="paragraph" w:styleId="Antrat5">
    <w:name w:val="heading 5"/>
    <w:aliases w:val="Lentele"/>
    <w:basedOn w:val="prastasis"/>
    <w:next w:val="prastasis"/>
    <w:link w:val="Antrat5Diagrama"/>
    <w:qFormat/>
    <w:rsid w:val="00530978"/>
    <w:pPr>
      <w:keepNext/>
      <w:numPr>
        <w:ilvl w:val="4"/>
        <w:numId w:val="6"/>
      </w:numPr>
      <w:spacing w:before="240" w:after="0" w:line="240" w:lineRule="auto"/>
      <w:outlineLvl w:val="4"/>
    </w:pPr>
    <w:rPr>
      <w:rFonts w:ascii="Palatino" w:eastAsia="Times New Roman" w:hAnsi="Palatino" w:cs="Times New Roman"/>
      <w:bCs/>
      <w:iCs/>
      <w:sz w:val="20"/>
      <w:szCs w:val="20"/>
      <w:lang w:val="en-GB" w:eastAsia="sv-SE"/>
    </w:rPr>
  </w:style>
  <w:style w:type="paragraph" w:styleId="Antrat6">
    <w:name w:val="heading 6"/>
    <w:basedOn w:val="prastasis"/>
    <w:next w:val="prastasis"/>
    <w:link w:val="Antrat6Diagrama"/>
    <w:qFormat/>
    <w:rsid w:val="00530978"/>
    <w:pPr>
      <w:numPr>
        <w:ilvl w:val="5"/>
        <w:numId w:val="6"/>
      </w:numPr>
      <w:spacing w:before="240" w:after="60" w:line="240" w:lineRule="auto"/>
      <w:jc w:val="both"/>
      <w:outlineLvl w:val="5"/>
    </w:pPr>
    <w:rPr>
      <w:rFonts w:ascii="Times New Roman" w:eastAsia="Times New Roman" w:hAnsi="Times New Roman" w:cs="Times New Roman"/>
      <w:b/>
      <w:bCs/>
      <w:sz w:val="20"/>
      <w:szCs w:val="20"/>
      <w:lang w:val="en-GB" w:eastAsia="sv-SE"/>
    </w:rPr>
  </w:style>
  <w:style w:type="paragraph" w:styleId="Antrat7">
    <w:name w:val="heading 7"/>
    <w:basedOn w:val="prastasis"/>
    <w:next w:val="prastasis"/>
    <w:link w:val="Antrat7Diagrama"/>
    <w:qFormat/>
    <w:rsid w:val="00530978"/>
    <w:pPr>
      <w:numPr>
        <w:ilvl w:val="6"/>
        <w:numId w:val="6"/>
      </w:numPr>
      <w:spacing w:before="240" w:after="60" w:line="240" w:lineRule="auto"/>
      <w:jc w:val="both"/>
      <w:outlineLvl w:val="6"/>
    </w:pPr>
    <w:rPr>
      <w:rFonts w:ascii="Times New Roman" w:eastAsia="Times New Roman" w:hAnsi="Times New Roman" w:cs="Times New Roman"/>
      <w:sz w:val="24"/>
      <w:szCs w:val="20"/>
      <w:lang w:val="en-GB" w:eastAsia="sv-SE"/>
    </w:rPr>
  </w:style>
  <w:style w:type="paragraph" w:styleId="Antrat8">
    <w:name w:val="heading 8"/>
    <w:basedOn w:val="prastasis"/>
    <w:next w:val="prastasis"/>
    <w:link w:val="Antrat8Diagrama"/>
    <w:qFormat/>
    <w:rsid w:val="00530978"/>
    <w:pPr>
      <w:numPr>
        <w:ilvl w:val="7"/>
        <w:numId w:val="6"/>
      </w:numPr>
      <w:spacing w:before="240" w:after="60" w:line="240" w:lineRule="auto"/>
      <w:jc w:val="both"/>
      <w:outlineLvl w:val="7"/>
    </w:pPr>
    <w:rPr>
      <w:rFonts w:ascii="Times New Roman" w:eastAsia="Times New Roman" w:hAnsi="Times New Roman" w:cs="Times New Roman"/>
      <w:i/>
      <w:iCs/>
      <w:sz w:val="24"/>
      <w:szCs w:val="20"/>
      <w:lang w:val="en-GB" w:eastAsia="sv-SE"/>
    </w:rPr>
  </w:style>
  <w:style w:type="paragraph" w:styleId="Antrat9">
    <w:name w:val="heading 9"/>
    <w:basedOn w:val="prastasis"/>
    <w:next w:val="prastasis"/>
    <w:link w:val="Antrat9Diagrama"/>
    <w:qFormat/>
    <w:rsid w:val="00530978"/>
    <w:pPr>
      <w:numPr>
        <w:ilvl w:val="8"/>
        <w:numId w:val="6"/>
      </w:numPr>
      <w:spacing w:before="240" w:after="60" w:line="240" w:lineRule="auto"/>
      <w:jc w:val="both"/>
      <w:outlineLvl w:val="8"/>
    </w:pPr>
    <w:rPr>
      <w:rFonts w:ascii="Arial" w:eastAsia="Times New Roman" w:hAnsi="Arial" w:cs="Times New Roman"/>
      <w:sz w:val="20"/>
      <w:szCs w:val="20"/>
      <w:lang w:val="en-GB"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445925"/>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rsid w:val="00445925"/>
    <w:rPr>
      <w:rFonts w:ascii="Times New Roman" w:eastAsia="Times New Roman" w:hAnsi="Times New Roman" w:cs="Times New Roman"/>
      <w:sz w:val="20"/>
      <w:szCs w:val="20"/>
      <w:lang w:val="en-GB"/>
    </w:rPr>
  </w:style>
  <w:style w:type="character" w:styleId="Puslapioinaosnuoroda">
    <w:name w:val="footnote reference"/>
    <w:rsid w:val="00445925"/>
    <w:rPr>
      <w:vertAlign w:val="superscript"/>
    </w:rPr>
  </w:style>
  <w:style w:type="paragraph" w:customStyle="1" w:styleId="Default">
    <w:name w:val="Default"/>
    <w:rsid w:val="00854F22"/>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576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028F7"/>
    <w:rPr>
      <w:color w:val="0000FF" w:themeColor="hyperlink"/>
      <w:u w:val="single"/>
    </w:rPr>
  </w:style>
  <w:style w:type="paragraph" w:customStyle="1" w:styleId="Normal1">
    <w:name w:val="Normal1"/>
    <w:link w:val="normalDiagrama"/>
    <w:rsid w:val="00F12021"/>
    <w:pPr>
      <w:widowControl w:val="0"/>
      <w:adjustRightInd w:val="0"/>
      <w:spacing w:after="0"/>
      <w:jc w:val="both"/>
      <w:textAlignment w:val="baseline"/>
    </w:pPr>
    <w:rPr>
      <w:rFonts w:ascii="Arial" w:eastAsia="Arial" w:hAnsi="Arial" w:cs="Times New Roman"/>
      <w:color w:val="000000"/>
      <w:szCs w:val="20"/>
      <w:lang w:eastAsia="lt-LT"/>
    </w:rPr>
  </w:style>
  <w:style w:type="character" w:customStyle="1" w:styleId="normalDiagrama">
    <w:name w:val="normal Diagrama"/>
    <w:link w:val="Normal1"/>
    <w:rsid w:val="00F12021"/>
    <w:rPr>
      <w:rFonts w:ascii="Arial" w:eastAsia="Arial" w:hAnsi="Arial" w:cs="Times New Roman"/>
      <w:color w:val="000000"/>
      <w:szCs w:val="20"/>
      <w:lang w:eastAsia="lt-LT"/>
    </w:rPr>
  </w:style>
  <w:style w:type="paragraph" w:styleId="Sraopastraipa">
    <w:name w:val="List Paragraph"/>
    <w:basedOn w:val="prastasis"/>
    <w:uiPriority w:val="34"/>
    <w:qFormat/>
    <w:rsid w:val="00557F5A"/>
    <w:pPr>
      <w:ind w:left="720"/>
      <w:contextualSpacing/>
    </w:pPr>
  </w:style>
  <w:style w:type="paragraph" w:styleId="Pagrindinistekstas">
    <w:name w:val="Body Text"/>
    <w:basedOn w:val="prastasis"/>
    <w:link w:val="PagrindinistekstasDiagrama"/>
    <w:rsid w:val="00A82CA2"/>
    <w:pPr>
      <w:widowControl w:val="0"/>
      <w:autoSpaceDE w:val="0"/>
      <w:autoSpaceDN w:val="0"/>
      <w:adjustRightInd w:val="0"/>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A82CA2"/>
    <w:rPr>
      <w:rFonts w:ascii="Times New Roman" w:eastAsia="Times New Roman" w:hAnsi="Times New Roman" w:cs="Times New Roman"/>
      <w:sz w:val="24"/>
      <w:szCs w:val="24"/>
      <w:lang w:eastAsia="lt-LT"/>
    </w:rPr>
  </w:style>
  <w:style w:type="paragraph" w:styleId="Antrat">
    <w:name w:val="caption"/>
    <w:aliases w:val="Beschriftung-eng,Beschriftung-dt-Abbildung,table.,pav."/>
    <w:basedOn w:val="prastasis"/>
    <w:next w:val="prastasis"/>
    <w:link w:val="AntratDiagrama"/>
    <w:qFormat/>
    <w:rsid w:val="00A82CA2"/>
    <w:pPr>
      <w:overflowPunct w:val="0"/>
      <w:autoSpaceDE w:val="0"/>
      <w:autoSpaceDN w:val="0"/>
      <w:adjustRightInd w:val="0"/>
      <w:spacing w:before="120" w:after="120" w:line="240" w:lineRule="auto"/>
      <w:textAlignment w:val="baseline"/>
    </w:pPr>
    <w:rPr>
      <w:rFonts w:ascii="Times New Roman" w:eastAsia="Times New Roman" w:hAnsi="Times New Roman" w:cs="Times New Roman"/>
      <w:b/>
      <w:color w:val="000000"/>
      <w:spacing w:val="-2"/>
      <w:sz w:val="20"/>
      <w:szCs w:val="24"/>
      <w:lang w:val="x-none" w:eastAsia="lt-LT"/>
    </w:rPr>
  </w:style>
  <w:style w:type="character" w:customStyle="1" w:styleId="AntratDiagrama">
    <w:name w:val="Antraštė Diagrama"/>
    <w:aliases w:val="Beschriftung-eng Diagrama,Beschriftung-dt-Abbildung Diagrama,table. Diagrama,pav. Diagrama"/>
    <w:link w:val="Antrat"/>
    <w:rsid w:val="00A82CA2"/>
    <w:rPr>
      <w:rFonts w:ascii="Times New Roman" w:eastAsia="Times New Roman" w:hAnsi="Times New Roman" w:cs="Times New Roman"/>
      <w:b/>
      <w:color w:val="000000"/>
      <w:spacing w:val="-2"/>
      <w:sz w:val="20"/>
      <w:szCs w:val="24"/>
      <w:lang w:val="x-none" w:eastAsia="lt-LT"/>
    </w:rPr>
  </w:style>
  <w:style w:type="paragraph" w:styleId="Antrats">
    <w:name w:val="header"/>
    <w:basedOn w:val="prastasis"/>
    <w:link w:val="AntratsDiagrama"/>
    <w:rsid w:val="00A82CA2"/>
    <w:pPr>
      <w:tabs>
        <w:tab w:val="center" w:pos="4677"/>
        <w:tab w:val="right" w:pos="9355"/>
      </w:tabs>
      <w:spacing w:after="0" w:line="240" w:lineRule="auto"/>
      <w:jc w:val="both"/>
    </w:pPr>
    <w:rPr>
      <w:rFonts w:ascii="Palatino" w:eastAsia="Times New Roman" w:hAnsi="Palatino" w:cs="Times New Roman"/>
      <w:sz w:val="20"/>
      <w:szCs w:val="20"/>
      <w:lang w:val="en-GB" w:eastAsia="sv-SE"/>
    </w:rPr>
  </w:style>
  <w:style w:type="character" w:customStyle="1" w:styleId="AntratsDiagrama">
    <w:name w:val="Antraštės Diagrama"/>
    <w:basedOn w:val="Numatytasispastraiposriftas"/>
    <w:link w:val="Antrats"/>
    <w:rsid w:val="00A82CA2"/>
    <w:rPr>
      <w:rFonts w:ascii="Palatino" w:eastAsia="Times New Roman" w:hAnsi="Palatino" w:cs="Times New Roman"/>
      <w:sz w:val="20"/>
      <w:szCs w:val="20"/>
      <w:lang w:val="en-GB" w:eastAsia="sv-SE"/>
    </w:rPr>
  </w:style>
  <w:style w:type="character" w:customStyle="1" w:styleId="Antrat1Diagrama">
    <w:name w:val="Antraštė 1 Diagrama"/>
    <w:aliases w:val="überschrift1 Diagrama,überschrift11 Diagrama,überschrift12 Diagrama,Heading 1 Colored Diagrama"/>
    <w:basedOn w:val="Numatytasispastraiposriftas"/>
    <w:link w:val="Antrat1"/>
    <w:rsid w:val="00530978"/>
    <w:rPr>
      <w:rFonts w:ascii="Arial" w:eastAsia="Times New Roman" w:hAnsi="Arial" w:cs="Times New Roman"/>
      <w:b/>
      <w:bCs/>
      <w:kern w:val="32"/>
      <w:sz w:val="32"/>
      <w:szCs w:val="32"/>
      <w:lang w:val="x-none" w:eastAsia="x-none"/>
    </w:rPr>
  </w:style>
  <w:style w:type="character" w:customStyle="1" w:styleId="Antrat2Diagrama">
    <w:name w:val="Antraštė 2 Diagrama"/>
    <w:aliases w:val="Title Header2 Diagrama Diagrama,Diagrama Char Diagrama,Diagrama Diagrama"/>
    <w:basedOn w:val="Numatytasispastraiposriftas"/>
    <w:link w:val="Antrat2"/>
    <w:rsid w:val="00530978"/>
    <w:rPr>
      <w:rFonts w:ascii="Times New Roman" w:eastAsia="Times New Roman" w:hAnsi="Times New Roman" w:cs="Times New Roman"/>
      <w:b/>
      <w:bCs/>
      <w:iCs/>
      <w:sz w:val="24"/>
      <w:szCs w:val="28"/>
      <w:u w:val="single"/>
      <w:lang w:val="en-GB" w:eastAsia="sv-SE"/>
    </w:rPr>
  </w:style>
  <w:style w:type="character" w:customStyle="1" w:styleId="Antrat3Diagrama">
    <w:name w:val="Antraštė 3 Diagrama"/>
    <w:aliases w:val="Char Char Char Char Diagrama"/>
    <w:basedOn w:val="Numatytasispastraiposriftas"/>
    <w:link w:val="Antrat3"/>
    <w:rsid w:val="00530978"/>
    <w:rPr>
      <w:rFonts w:ascii="Palatino" w:eastAsia="Times New Roman" w:hAnsi="Palatino" w:cs="Times New Roman"/>
      <w:b/>
      <w:bCs/>
      <w:sz w:val="20"/>
      <w:szCs w:val="26"/>
      <w:lang w:val="en-GB" w:eastAsia="sv-SE"/>
    </w:rPr>
  </w:style>
  <w:style w:type="character" w:customStyle="1" w:styleId="Antrat4Diagrama">
    <w:name w:val="Antraštė 4 Diagrama"/>
    <w:aliases w:val="Titre 4 Car Car Car Diagrama,Titre 4 Car Car Diagrama"/>
    <w:basedOn w:val="Numatytasispastraiposriftas"/>
    <w:link w:val="Antrat4"/>
    <w:rsid w:val="00530978"/>
    <w:rPr>
      <w:rFonts w:ascii="Palatino" w:eastAsia="Times New Roman" w:hAnsi="Palatino" w:cs="Times New Roman"/>
      <w:bCs/>
      <w:sz w:val="20"/>
      <w:szCs w:val="20"/>
      <w:lang w:val="en-GB" w:eastAsia="sv-SE"/>
    </w:rPr>
  </w:style>
  <w:style w:type="character" w:customStyle="1" w:styleId="Antrat5Diagrama">
    <w:name w:val="Antraštė 5 Diagrama"/>
    <w:aliases w:val="Lentele Diagrama"/>
    <w:basedOn w:val="Numatytasispastraiposriftas"/>
    <w:link w:val="Antrat5"/>
    <w:rsid w:val="00530978"/>
    <w:rPr>
      <w:rFonts w:ascii="Palatino" w:eastAsia="Times New Roman" w:hAnsi="Palatino" w:cs="Times New Roman"/>
      <w:bCs/>
      <w:iCs/>
      <w:sz w:val="20"/>
      <w:szCs w:val="20"/>
      <w:lang w:val="en-GB" w:eastAsia="sv-SE"/>
    </w:rPr>
  </w:style>
  <w:style w:type="character" w:customStyle="1" w:styleId="Antrat6Diagrama">
    <w:name w:val="Antraštė 6 Diagrama"/>
    <w:basedOn w:val="Numatytasispastraiposriftas"/>
    <w:link w:val="Antrat6"/>
    <w:rsid w:val="00530978"/>
    <w:rPr>
      <w:rFonts w:ascii="Times New Roman" w:eastAsia="Times New Roman" w:hAnsi="Times New Roman" w:cs="Times New Roman"/>
      <w:b/>
      <w:bCs/>
      <w:sz w:val="20"/>
      <w:szCs w:val="20"/>
      <w:lang w:val="en-GB" w:eastAsia="sv-SE"/>
    </w:rPr>
  </w:style>
  <w:style w:type="character" w:customStyle="1" w:styleId="Antrat7Diagrama">
    <w:name w:val="Antraštė 7 Diagrama"/>
    <w:basedOn w:val="Numatytasispastraiposriftas"/>
    <w:link w:val="Antrat7"/>
    <w:rsid w:val="00530978"/>
    <w:rPr>
      <w:rFonts w:ascii="Times New Roman" w:eastAsia="Times New Roman" w:hAnsi="Times New Roman" w:cs="Times New Roman"/>
      <w:sz w:val="24"/>
      <w:szCs w:val="20"/>
      <w:lang w:val="en-GB" w:eastAsia="sv-SE"/>
    </w:rPr>
  </w:style>
  <w:style w:type="character" w:customStyle="1" w:styleId="Antrat8Diagrama">
    <w:name w:val="Antraštė 8 Diagrama"/>
    <w:basedOn w:val="Numatytasispastraiposriftas"/>
    <w:link w:val="Antrat8"/>
    <w:rsid w:val="00530978"/>
    <w:rPr>
      <w:rFonts w:ascii="Times New Roman" w:eastAsia="Times New Roman" w:hAnsi="Times New Roman" w:cs="Times New Roman"/>
      <w:i/>
      <w:iCs/>
      <w:sz w:val="24"/>
      <w:szCs w:val="20"/>
      <w:lang w:val="en-GB" w:eastAsia="sv-SE"/>
    </w:rPr>
  </w:style>
  <w:style w:type="character" w:customStyle="1" w:styleId="Antrat9Diagrama">
    <w:name w:val="Antraštė 9 Diagrama"/>
    <w:basedOn w:val="Numatytasispastraiposriftas"/>
    <w:link w:val="Antrat9"/>
    <w:rsid w:val="00530978"/>
    <w:rPr>
      <w:rFonts w:ascii="Arial" w:eastAsia="Times New Roman" w:hAnsi="Arial" w:cs="Times New Roman"/>
      <w:sz w:val="20"/>
      <w:szCs w:val="20"/>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hyperlink" Target="http://www.salcininkai.lt" TargetMode="External"/><Relationship Id="rId18" Type="http://schemas.openxmlformats.org/officeDocument/2006/relationships/hyperlink" Target="http://www.vaatc.lt" TargetMode="External"/><Relationship Id="rId3" Type="http://schemas.openxmlformats.org/officeDocument/2006/relationships/settings" Target="settings.xml"/><Relationship Id="rId7" Type="http://schemas.openxmlformats.org/officeDocument/2006/relationships/hyperlink" Target="http://www.vaatc.lt" TargetMode="External"/><Relationship Id="rId12" Type="http://schemas.openxmlformats.org/officeDocument/2006/relationships/hyperlink" Target="http://www.vrsa.lt" TargetMode="External"/><Relationship Id="rId17" Type="http://schemas.openxmlformats.org/officeDocument/2006/relationships/hyperlink" Target="mailto:rasap@vaatc.lt" TargetMode="External"/><Relationship Id="rId2" Type="http://schemas.openxmlformats.org/officeDocument/2006/relationships/styles" Target="styles.xml"/><Relationship Id="rId16" Type="http://schemas.openxmlformats.org/officeDocument/2006/relationships/hyperlink" Target="http://www.vaatc.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ektrenai.lt" TargetMode="External"/><Relationship Id="rId5" Type="http://schemas.openxmlformats.org/officeDocument/2006/relationships/footnotes" Target="footnotes.xml"/><Relationship Id="rId15" Type="http://schemas.openxmlformats.org/officeDocument/2006/relationships/hyperlink" Target="http://www.ukmerge.lt" TargetMode="External"/><Relationship Id="rId10" Type="http://schemas.openxmlformats.org/officeDocument/2006/relationships/hyperlink" Target="http://www.trakai.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vencionys.lt" TargetMode="External"/><Relationship Id="rId14" Type="http://schemas.openxmlformats.org/officeDocument/2006/relationships/hyperlink" Target="http://www.sirvint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1672</Words>
  <Characters>12775</Characters>
  <Application>Microsoft Office Word</Application>
  <DocSecurity>0</DocSecurity>
  <Lines>555</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c:creator>
  <cp:lastModifiedBy>Jolanta Bušmovičienė</cp:lastModifiedBy>
  <cp:revision>2</cp:revision>
  <cp:lastPrinted>2015-07-01T09:26:00Z</cp:lastPrinted>
  <dcterms:created xsi:type="dcterms:W3CDTF">2015-07-07T11:08:00Z</dcterms:created>
  <dcterms:modified xsi:type="dcterms:W3CDTF">2015-07-07T11:08:00Z</dcterms:modified>
</cp:coreProperties>
</file>