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B42" w:rsidRDefault="00152B42" w:rsidP="00152B42">
      <w:pPr>
        <w:jc w:val="center"/>
      </w:pPr>
      <w:r>
        <w:rPr>
          <w:noProof/>
          <w:lang w:val="en-US" w:eastAsia="en-US"/>
        </w:rPr>
        <w:drawing>
          <wp:inline distT="0" distB="0" distL="0" distR="0" wp14:anchorId="564AAB64" wp14:editId="099DF6E5">
            <wp:extent cx="723903" cy="828675"/>
            <wp:effectExtent l="0" t="0" r="0" b="9525"/>
            <wp:docPr id="3" name="Paveikslėlis 2"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723903" cy="828675"/>
                    </a:xfrm>
                    <a:prstGeom prst="rect">
                      <a:avLst/>
                    </a:prstGeom>
                    <a:noFill/>
                    <a:ln>
                      <a:noFill/>
                      <a:prstDash/>
                    </a:ln>
                  </pic:spPr>
                </pic:pic>
              </a:graphicData>
            </a:graphic>
          </wp:inline>
        </w:drawing>
      </w:r>
    </w:p>
    <w:p w:rsidR="00152B42" w:rsidRDefault="00152B42" w:rsidP="00152B42">
      <w:pPr>
        <w:jc w:val="center"/>
        <w:rPr>
          <w:b/>
          <w:bCs/>
        </w:rPr>
      </w:pPr>
      <w:r>
        <w:rPr>
          <w:b/>
          <w:bCs/>
        </w:rPr>
        <w:t>ŠALČININKŲ RAJONO SAVIVALDYBĖS TARYBA</w:t>
      </w:r>
    </w:p>
    <w:p w:rsidR="00152B42" w:rsidRDefault="00152B42" w:rsidP="00152B42">
      <w:pPr>
        <w:jc w:val="center"/>
        <w:rPr>
          <w:b/>
          <w:bCs/>
        </w:rPr>
      </w:pPr>
    </w:p>
    <w:p w:rsidR="00152B42" w:rsidRDefault="00152B42" w:rsidP="00152B42">
      <w:pPr>
        <w:jc w:val="center"/>
      </w:pPr>
      <w:r>
        <w:rPr>
          <w:b/>
          <w:bCs/>
        </w:rPr>
        <w:t>SPRENDIMAS</w:t>
      </w:r>
      <w:r>
        <w:t xml:space="preserve"> </w:t>
      </w:r>
    </w:p>
    <w:p w:rsidR="00152B42" w:rsidRDefault="00152B42" w:rsidP="00152B42">
      <w:pPr>
        <w:tabs>
          <w:tab w:val="left" w:pos="2694"/>
        </w:tabs>
        <w:ind w:firstLine="124"/>
        <w:jc w:val="center"/>
      </w:pPr>
      <w:r>
        <w:rPr>
          <w:b/>
          <w:bCs/>
        </w:rPr>
        <w:t>DĖL  TRIUKŠMO PREVENCIJOS ŠALČININKŲ RAJONO SAVIVALDYBĖS VIEŠOSIOSE VIETOSE TAISYKLIŲ PATVIRTINIMO</w:t>
      </w:r>
    </w:p>
    <w:p w:rsidR="00152B42" w:rsidRDefault="00152B42" w:rsidP="00152B42">
      <w:pPr>
        <w:tabs>
          <w:tab w:val="left" w:pos="2694"/>
        </w:tabs>
        <w:jc w:val="center"/>
        <w:rPr>
          <w:b/>
          <w:bCs/>
          <w:caps/>
        </w:rPr>
      </w:pPr>
    </w:p>
    <w:p w:rsidR="00152B42" w:rsidRDefault="00152B42" w:rsidP="00152B42">
      <w:pPr>
        <w:tabs>
          <w:tab w:val="left" w:pos="2694"/>
        </w:tabs>
        <w:jc w:val="center"/>
        <w:rPr>
          <w:bCs/>
        </w:rPr>
      </w:pPr>
      <w:r>
        <w:rPr>
          <w:bCs/>
        </w:rPr>
        <w:t>2017 m. kovo 30 d.  Nr. T-710</w:t>
      </w:r>
    </w:p>
    <w:p w:rsidR="00152B42" w:rsidRDefault="00152B42" w:rsidP="00152B42">
      <w:pPr>
        <w:jc w:val="center"/>
      </w:pPr>
      <w:r>
        <w:t>Šalčininkai</w:t>
      </w:r>
    </w:p>
    <w:p w:rsidR="00152B42" w:rsidRDefault="00152B42" w:rsidP="00152B42"/>
    <w:p w:rsidR="00152B42" w:rsidRDefault="00152B42" w:rsidP="00152B42">
      <w:pPr>
        <w:jc w:val="both"/>
      </w:pPr>
    </w:p>
    <w:p w:rsidR="00152B42" w:rsidRDefault="00152B42" w:rsidP="00152B42">
      <w:pPr>
        <w:ind w:left="20" w:right="20" w:firstLine="689"/>
        <w:jc w:val="both"/>
      </w:pPr>
      <w:r>
        <w:t xml:space="preserve">Vadovaudamasi Lietuvos Respublikos vietos savivaldos įstatymo 6 straipsnio 35 punktu, 16 straipsnio 2 dalies 35 punktu, 18 straipsnio 1 dalimi, Lietuvos Respublikos triukšmo valdymo įstatymo 13 straipsnio 1 dalies 2 punktu, Šalčininkų rajono savivaldybės taryba </w:t>
      </w:r>
      <w:r>
        <w:rPr>
          <w:spacing w:val="60"/>
        </w:rPr>
        <w:t>nusprendžia:</w:t>
      </w:r>
    </w:p>
    <w:p w:rsidR="00152B42" w:rsidRDefault="00152B42" w:rsidP="00152B42">
      <w:pPr>
        <w:ind w:left="20" w:firstLine="689"/>
        <w:jc w:val="both"/>
      </w:pPr>
      <w:r>
        <w:rPr>
          <w:rFonts w:eastAsia="Calibri"/>
        </w:rPr>
        <w:t>1.</w:t>
      </w:r>
      <w:r>
        <w:rPr>
          <w:rFonts w:eastAsia="Calibri"/>
        </w:rPr>
        <w:tab/>
      </w:r>
      <w:r>
        <w:t>Patvirtinti triukšmo prevencijos Šalčininkų rajono savivaldybės viešosiose vietose taisykles (pridedama).</w:t>
      </w:r>
    </w:p>
    <w:p w:rsidR="00152B42" w:rsidRDefault="00152B42" w:rsidP="00152B42">
      <w:pPr>
        <w:ind w:left="20" w:firstLine="689"/>
        <w:jc w:val="both"/>
      </w:pPr>
      <w:r>
        <w:rPr>
          <w:rFonts w:eastAsia="Calibri"/>
        </w:rPr>
        <w:t>2.</w:t>
      </w:r>
      <w:r>
        <w:rPr>
          <w:rFonts w:eastAsia="Calibri"/>
        </w:rPr>
        <w:tab/>
      </w:r>
      <w:r>
        <w:t>Pripažinti netekusiu galios Šalčininkų rajono savivaldybės tarybos 2006 m.  lapkričio 28 d. sprendimą Nr. T-1454 „Dėl Šalčininkų rajono savivaldybės triukšmo prevencijos viešosiose vietose taisyklių patvirtinimo“.</w:t>
      </w:r>
    </w:p>
    <w:p w:rsidR="00152B42" w:rsidRDefault="00152B42" w:rsidP="00152B42">
      <w:pPr>
        <w:ind w:left="20" w:firstLine="689"/>
        <w:jc w:val="both"/>
      </w:pPr>
      <w:r>
        <w:rPr>
          <w:bCs/>
        </w:rPr>
        <w:t xml:space="preserve">Šis sprendimas gali būti skundžiamas Lietuvos Respublikos administracinių bylų teisenos nustatyta tvarka. </w:t>
      </w:r>
    </w:p>
    <w:p w:rsidR="00152B42" w:rsidRDefault="00152B42" w:rsidP="00152B42"/>
    <w:p w:rsidR="00152B42" w:rsidRDefault="00152B42" w:rsidP="00152B42"/>
    <w:p w:rsidR="00152B42" w:rsidRDefault="00152B42" w:rsidP="00152B42"/>
    <w:p w:rsidR="00152B42" w:rsidRDefault="00152B42" w:rsidP="00152B42">
      <w:r>
        <w:t>Savivaldybės meras</w:t>
      </w:r>
      <w:r>
        <w:tab/>
      </w:r>
      <w:r>
        <w:tab/>
      </w:r>
      <w:r>
        <w:tab/>
      </w:r>
      <w:r>
        <w:tab/>
      </w:r>
      <w:r>
        <w:tab/>
      </w:r>
      <w:r>
        <w:tab/>
      </w:r>
      <w:r>
        <w:tab/>
      </w:r>
      <w:r>
        <w:tab/>
      </w:r>
      <w:r>
        <w:tab/>
      </w:r>
      <w:proofErr w:type="spellStart"/>
      <w:r>
        <w:t>Zdzislav</w:t>
      </w:r>
      <w:proofErr w:type="spellEnd"/>
      <w:r>
        <w:t xml:space="preserve"> </w:t>
      </w:r>
      <w:proofErr w:type="spellStart"/>
      <w:r>
        <w:t>Palevič</w:t>
      </w:r>
      <w:proofErr w:type="spellEnd"/>
    </w:p>
    <w:p w:rsidR="00152B42" w:rsidRDefault="00152B42" w:rsidP="00152B42">
      <w:pPr>
        <w:pageBreakBefore/>
      </w:pPr>
    </w:p>
    <w:p w:rsidR="00152B42" w:rsidRDefault="00152B42" w:rsidP="00152B42">
      <w:pPr>
        <w:ind w:left="6480" w:firstLine="720"/>
      </w:pPr>
      <w:r>
        <w:t>PATVIRTINTA</w:t>
      </w:r>
    </w:p>
    <w:p w:rsidR="00152B42" w:rsidRDefault="00152B42" w:rsidP="00152B42">
      <w:pPr>
        <w:ind w:left="6480" w:firstLine="720"/>
      </w:pPr>
      <w:r>
        <w:t xml:space="preserve">Šalčininkų rajono </w:t>
      </w:r>
    </w:p>
    <w:p w:rsidR="00152B42" w:rsidRDefault="00152B42" w:rsidP="00152B42">
      <w:pPr>
        <w:ind w:left="6480" w:firstLine="720"/>
      </w:pPr>
      <w:r>
        <w:t xml:space="preserve">savivaldybės tarybos </w:t>
      </w:r>
    </w:p>
    <w:p w:rsidR="00152B42" w:rsidRDefault="00152B42" w:rsidP="00152B42">
      <w:pPr>
        <w:ind w:left="6480" w:firstLine="720"/>
      </w:pPr>
      <w:r>
        <w:t>2017 m. kovo 30 d.</w:t>
      </w:r>
    </w:p>
    <w:p w:rsidR="00152B42" w:rsidRDefault="00152B42" w:rsidP="00152B42">
      <w:pPr>
        <w:ind w:left="6480" w:firstLine="720"/>
      </w:pPr>
      <w:r>
        <w:t>sprendimu Nr. T-710</w:t>
      </w:r>
    </w:p>
    <w:p w:rsidR="00152B42" w:rsidRDefault="00152B42" w:rsidP="00152B42"/>
    <w:p w:rsidR="00152B42" w:rsidRDefault="00152B42" w:rsidP="00152B42"/>
    <w:p w:rsidR="00152B42" w:rsidRDefault="00152B42" w:rsidP="00152B42">
      <w:pPr>
        <w:ind w:firstLine="720"/>
        <w:jc w:val="center"/>
        <w:rPr>
          <w:b/>
          <w:bCs/>
        </w:rPr>
      </w:pPr>
      <w:r>
        <w:rPr>
          <w:b/>
          <w:bCs/>
        </w:rPr>
        <w:t>TRIUKŠMO PREVENCIJOS ŠALČININKŲ RAJONO SAVIVALDYBĖS VIEŠOSIOSE VIETOSE TAISYKLĖS</w:t>
      </w:r>
    </w:p>
    <w:p w:rsidR="00152B42" w:rsidRDefault="00152B42" w:rsidP="00152B42">
      <w:pPr>
        <w:ind w:firstLine="720"/>
        <w:jc w:val="center"/>
        <w:rPr>
          <w:b/>
          <w:bCs/>
        </w:rPr>
      </w:pPr>
    </w:p>
    <w:p w:rsidR="00152B42" w:rsidRDefault="00152B42" w:rsidP="00152B42">
      <w:pPr>
        <w:ind w:firstLine="720"/>
        <w:jc w:val="center"/>
        <w:rPr>
          <w:b/>
          <w:bCs/>
        </w:rPr>
      </w:pPr>
      <w:r>
        <w:rPr>
          <w:b/>
          <w:bCs/>
        </w:rPr>
        <w:t>I SKYRIUS</w:t>
      </w:r>
    </w:p>
    <w:p w:rsidR="00152B42" w:rsidRDefault="00152B42" w:rsidP="00152B42">
      <w:pPr>
        <w:ind w:firstLine="720"/>
        <w:jc w:val="center"/>
        <w:rPr>
          <w:b/>
          <w:bCs/>
        </w:rPr>
      </w:pPr>
      <w:r>
        <w:rPr>
          <w:b/>
          <w:bCs/>
        </w:rPr>
        <w:t>BENDROSIOS NUOSTATOS</w:t>
      </w:r>
    </w:p>
    <w:p w:rsidR="00152B42" w:rsidRDefault="00152B42" w:rsidP="00152B42">
      <w:pPr>
        <w:ind w:firstLine="720"/>
        <w:jc w:val="center"/>
        <w:rPr>
          <w:b/>
          <w:bCs/>
        </w:rPr>
      </w:pPr>
    </w:p>
    <w:p w:rsidR="00152B42" w:rsidRDefault="00152B42" w:rsidP="00152B42">
      <w:pPr>
        <w:tabs>
          <w:tab w:val="left" w:pos="993"/>
        </w:tabs>
        <w:ind w:firstLine="720"/>
        <w:jc w:val="both"/>
      </w:pPr>
      <w:r>
        <w:t>1. Triukšmo prevencijos Šalčininkų rajono savivaldybės viešosiose vietose taisyklės (toliau – Taisyklės) reglamentuoja veiklos, kurią vykdant skleidžiamas triukšmas viešosiose vietose, valdymą, siekiant apsaugoti žmonių sveikatą bei aplinką nuo neigiamo triukšmo poveikio.</w:t>
      </w:r>
    </w:p>
    <w:p w:rsidR="00152B42" w:rsidRDefault="00152B42" w:rsidP="00152B42">
      <w:pPr>
        <w:tabs>
          <w:tab w:val="left" w:pos="993"/>
        </w:tabs>
        <w:ind w:firstLine="720"/>
        <w:jc w:val="both"/>
      </w:pPr>
      <w:r>
        <w:t>2. Taisyklės netaikomos paties asmens keliamo ir jį veikiančio triukšmo atvejais, esant triukšmui darbo vietose ir transporto priemonių viduje, taip pat triukšmo dėl karinių veiksmų karinėse teritorijose atvejais.</w:t>
      </w:r>
    </w:p>
    <w:p w:rsidR="00152B42" w:rsidRDefault="00152B42" w:rsidP="00152B42">
      <w:pPr>
        <w:tabs>
          <w:tab w:val="left" w:pos="993"/>
        </w:tabs>
        <w:ind w:firstLine="720"/>
        <w:jc w:val="both"/>
      </w:pPr>
      <w:r>
        <w:t>3. Taisyklių Šalčininkų rajono savivaldybėje (toliau – Savivaldybė)</w:t>
      </w:r>
      <w:r>
        <w:rPr>
          <w:color w:val="FF0000"/>
        </w:rPr>
        <w:t xml:space="preserve"> </w:t>
      </w:r>
      <w:r>
        <w:t>privalo laikytis visi fiziniai ir juridiniai asmenys.</w:t>
      </w:r>
    </w:p>
    <w:p w:rsidR="00152B42" w:rsidRDefault="00152B42" w:rsidP="00152B42">
      <w:pPr>
        <w:ind w:firstLine="720"/>
        <w:jc w:val="center"/>
        <w:rPr>
          <w:b/>
          <w:bCs/>
        </w:rPr>
      </w:pPr>
    </w:p>
    <w:p w:rsidR="00152B42" w:rsidRDefault="00152B42" w:rsidP="00152B42">
      <w:pPr>
        <w:ind w:firstLine="720"/>
        <w:jc w:val="center"/>
        <w:rPr>
          <w:b/>
          <w:bCs/>
        </w:rPr>
      </w:pPr>
      <w:r>
        <w:rPr>
          <w:b/>
          <w:bCs/>
        </w:rPr>
        <w:t>II SKYRIUS</w:t>
      </w:r>
    </w:p>
    <w:p w:rsidR="00152B42" w:rsidRDefault="00152B42" w:rsidP="00152B42">
      <w:pPr>
        <w:ind w:firstLine="782"/>
        <w:jc w:val="center"/>
      </w:pPr>
      <w:r>
        <w:rPr>
          <w:b/>
          <w:bCs/>
        </w:rPr>
        <w:t>PAGRINDINĖS S</w:t>
      </w:r>
      <w:r>
        <w:rPr>
          <w:b/>
        </w:rPr>
        <w:t>Ą</w:t>
      </w:r>
      <w:r>
        <w:rPr>
          <w:b/>
          <w:bCs/>
        </w:rPr>
        <w:t>VOKOS</w:t>
      </w:r>
    </w:p>
    <w:p w:rsidR="00152B42" w:rsidRDefault="00152B42" w:rsidP="00152B42">
      <w:pPr>
        <w:ind w:firstLine="720"/>
        <w:jc w:val="center"/>
        <w:rPr>
          <w:b/>
          <w:bCs/>
        </w:rPr>
      </w:pPr>
    </w:p>
    <w:p w:rsidR="00152B42" w:rsidRDefault="00152B42" w:rsidP="00152B42">
      <w:pPr>
        <w:ind w:firstLine="720"/>
        <w:jc w:val="both"/>
        <w:rPr>
          <w:bCs/>
        </w:rPr>
      </w:pPr>
      <w:r>
        <w:rPr>
          <w:bCs/>
        </w:rPr>
        <w:t>4. Taisyklėse vartojamos šios sąvokos:</w:t>
      </w:r>
    </w:p>
    <w:p w:rsidR="00152B42" w:rsidRDefault="00152B42" w:rsidP="00152B42">
      <w:pPr>
        <w:ind w:firstLine="720"/>
        <w:jc w:val="both"/>
      </w:pPr>
      <w:r>
        <w:t xml:space="preserve">4.1. </w:t>
      </w:r>
      <w:r>
        <w:rPr>
          <w:b/>
        </w:rPr>
        <w:t>Triukšmas</w:t>
      </w:r>
      <w:r>
        <w:t xml:space="preserve"> – nepageidaujami arba žmogui kenksmingi išoriniai garsai, kuriuos sukuria žmonių veikla.</w:t>
      </w:r>
    </w:p>
    <w:p w:rsidR="00152B42" w:rsidRDefault="00152B42" w:rsidP="00152B42">
      <w:pPr>
        <w:ind w:firstLine="720"/>
        <w:jc w:val="both"/>
      </w:pPr>
      <w:r>
        <w:t xml:space="preserve">4.2. </w:t>
      </w:r>
      <w:r>
        <w:rPr>
          <w:b/>
        </w:rPr>
        <w:t>Triukšmo šaltinis</w:t>
      </w:r>
      <w:r>
        <w:t xml:space="preserve"> – bet koks įrenginys ar objektas, kuris kelia (skleidžia) triukšmą.</w:t>
      </w:r>
    </w:p>
    <w:p w:rsidR="00152B42" w:rsidRDefault="00152B42" w:rsidP="00152B42">
      <w:pPr>
        <w:ind w:firstLine="720"/>
        <w:jc w:val="both"/>
      </w:pPr>
      <w:r>
        <w:t xml:space="preserve">4.3. </w:t>
      </w:r>
      <w:r>
        <w:rPr>
          <w:b/>
        </w:rPr>
        <w:t>Stacionarus triukšmo šaltinis</w:t>
      </w:r>
      <w:r>
        <w:t xml:space="preserve"> – triukšmo šaltinis, kurio buvimo vieta yra nekintama.</w:t>
      </w:r>
    </w:p>
    <w:p w:rsidR="00152B42" w:rsidRDefault="00152B42" w:rsidP="00152B42">
      <w:pPr>
        <w:ind w:firstLine="720"/>
        <w:jc w:val="both"/>
      </w:pPr>
      <w:r>
        <w:t xml:space="preserve">4.4. </w:t>
      </w:r>
      <w:r>
        <w:rPr>
          <w:b/>
        </w:rPr>
        <w:t>Triukšmo šaltinio valdytojas</w:t>
      </w:r>
      <w:r>
        <w:t xml:space="preserve"> – triukšmo šaltinio savininkas arba kitas asmuo, teisėtai valdantis triukšmo šaltinį.</w:t>
      </w:r>
    </w:p>
    <w:p w:rsidR="00152B42" w:rsidRDefault="00152B42" w:rsidP="00152B42">
      <w:pPr>
        <w:ind w:firstLine="720"/>
        <w:jc w:val="both"/>
      </w:pPr>
      <w:r>
        <w:t>4.5. Triukšmas pagal kilmę yra:</w:t>
      </w:r>
    </w:p>
    <w:p w:rsidR="00152B42" w:rsidRDefault="00152B42" w:rsidP="00152B42">
      <w:pPr>
        <w:ind w:firstLine="720"/>
        <w:jc w:val="both"/>
      </w:pPr>
      <w:r>
        <w:t xml:space="preserve">4.5.1. </w:t>
      </w:r>
      <w:r>
        <w:rPr>
          <w:b/>
        </w:rPr>
        <w:t>gamybinis-komercinis</w:t>
      </w:r>
      <w:r>
        <w:t xml:space="preserve"> – įmonių technologinių įrenginių, pastatų inžinerinių įrengimų keliamas triukšmas bei triukšmas, atsirandantis iš pastatų aptarnavimo veiklos (ventiliacijos, kondicionavimo įrenginiai, mėsmalės, šilumos punktai, transformatorinės, prekių pakrovimo-iškrovimo darbai ir panašiai);</w:t>
      </w:r>
    </w:p>
    <w:p w:rsidR="00152B42" w:rsidRDefault="00152B42" w:rsidP="00152B42">
      <w:pPr>
        <w:ind w:firstLine="720"/>
        <w:jc w:val="both"/>
      </w:pPr>
      <w:r>
        <w:t xml:space="preserve">4.5.2. </w:t>
      </w:r>
      <w:r>
        <w:rPr>
          <w:b/>
        </w:rPr>
        <w:t>transporto</w:t>
      </w:r>
      <w:r>
        <w:t xml:space="preserve"> – kelių, geležinkelių ir oro transporto keliamas triukšmas. Šiai grupei nepriskiriamas aptarnaujančio transporto (prekes pervežančio, atliekas išvežančio) keliamas triukšmas;</w:t>
      </w:r>
    </w:p>
    <w:p w:rsidR="00152B42" w:rsidRDefault="00152B42" w:rsidP="00152B42">
      <w:pPr>
        <w:ind w:firstLine="720"/>
        <w:jc w:val="both"/>
      </w:pPr>
      <w:r>
        <w:t xml:space="preserve">4.5.3. </w:t>
      </w:r>
      <w:r>
        <w:rPr>
          <w:b/>
        </w:rPr>
        <w:t>statybų</w:t>
      </w:r>
      <w:r>
        <w:t xml:space="preserve"> – statybų metu keliamas triukšmas nepriklausomai nuo to, kas jį sukelia (mechanizmai, statybų darbai ar statybas aptarnaujantis transportas);</w:t>
      </w:r>
    </w:p>
    <w:p w:rsidR="00152B42" w:rsidRDefault="00152B42" w:rsidP="00152B42">
      <w:pPr>
        <w:ind w:firstLine="720"/>
        <w:jc w:val="both"/>
      </w:pPr>
      <w:r>
        <w:t xml:space="preserve">4.5.4. </w:t>
      </w:r>
      <w:r>
        <w:rPr>
          <w:b/>
        </w:rPr>
        <w:t>laisvalaikio</w:t>
      </w:r>
      <w:r>
        <w:t xml:space="preserve"> – renginių, eisenų, ceremonijų bei kitos laisvalaikio veiklos (kavinių, barų, restoranų, klubų, viešbučių ir kt.) keliamas triukšmas: lankytojų šūkavimas, švilpimas, dainavimas, grojimas muzikiniais instrumentais ar kitais garsiniais aparatais;</w:t>
      </w:r>
    </w:p>
    <w:p w:rsidR="00152B42" w:rsidRDefault="00152B42" w:rsidP="00152B42">
      <w:pPr>
        <w:ind w:firstLine="720"/>
        <w:jc w:val="both"/>
      </w:pPr>
      <w:r>
        <w:lastRenderedPageBreak/>
        <w:t xml:space="preserve">4.5.5. </w:t>
      </w:r>
      <w:r>
        <w:rPr>
          <w:b/>
        </w:rPr>
        <w:t>buitinis triukšmas</w:t>
      </w:r>
      <w:r>
        <w:t xml:space="preserve"> – gyvenamosiose patalpose keliamas triukšmas, sklindantis </w:t>
      </w:r>
      <w:r>
        <w:br/>
        <w:t>į kaimyninius butus bei viešąsias vietas.</w:t>
      </w:r>
    </w:p>
    <w:p w:rsidR="00152B42" w:rsidRDefault="00152B42" w:rsidP="00152B42">
      <w:pPr>
        <w:ind w:firstLine="720"/>
        <w:jc w:val="both"/>
      </w:pPr>
      <w:r>
        <w:t xml:space="preserve">4.6. </w:t>
      </w:r>
      <w:r>
        <w:rPr>
          <w:b/>
        </w:rPr>
        <w:t>Viešosios rimties trikdymas</w:t>
      </w:r>
      <w:r>
        <w:t xml:space="preserve"> – šauksmai, švilpimas, garsus dainavimas arba grojimas muzikos instrumentais ir kitokiais garsiniais aparatais, pastatų durų, transporto priemonių durelių trankymas, šunų lodymas, netvarkingos signalizacijos veikimas, transporto priemonių triukšmingas veikimas gatvėse, aikštėse, parkuose, paplūdimiuose ir kitose viešosiose vietose, o vakaro ir nakties metu – ir gyvenamosiose patalpose, įmonėse, įstaigose ar organizacijose, jeigu tai trikdo viešąją rimtį.</w:t>
      </w:r>
    </w:p>
    <w:p w:rsidR="00152B42" w:rsidRDefault="00152B42" w:rsidP="00152B42">
      <w:pPr>
        <w:ind w:firstLine="720"/>
        <w:jc w:val="both"/>
      </w:pPr>
      <w:r>
        <w:t>4.7.</w:t>
      </w:r>
      <w:r>
        <w:rPr>
          <w:b/>
        </w:rPr>
        <w:t xml:space="preserve"> Viešoji vieta</w:t>
      </w:r>
      <w:r>
        <w:t xml:space="preserve"> – vieša miesto erdvė (aikštės, skverai, parkai, pėsčiųjų takai, paplūdimiai ir kitos žmonių susibūrimams skirtos vietos), į kurią turi teisę patekti visi asmenys ir kurioje būnant asmeniui keliami tam tikri elgesio reikalavimai: gerbti kitų žmonių teises, jų nepažeisti, laikytis rimties, netrukdyti aplinkiniams.</w:t>
      </w:r>
    </w:p>
    <w:p w:rsidR="00152B42" w:rsidRDefault="00152B42" w:rsidP="00152B42">
      <w:pPr>
        <w:ind w:firstLine="720"/>
        <w:jc w:val="both"/>
      </w:pPr>
      <w:r>
        <w:t xml:space="preserve">4.8. </w:t>
      </w:r>
      <w:r>
        <w:rPr>
          <w:b/>
        </w:rPr>
        <w:t>Dienos metas</w:t>
      </w:r>
      <w:r>
        <w:t xml:space="preserve"> – laikas nuo 7.00 val. iki 19.00 val.</w:t>
      </w:r>
    </w:p>
    <w:p w:rsidR="00152B42" w:rsidRDefault="00152B42" w:rsidP="00152B42">
      <w:pPr>
        <w:ind w:firstLine="720"/>
        <w:jc w:val="both"/>
      </w:pPr>
      <w:r>
        <w:t xml:space="preserve">4.9. </w:t>
      </w:r>
      <w:r>
        <w:rPr>
          <w:b/>
        </w:rPr>
        <w:t>Vakaro metas</w:t>
      </w:r>
      <w:r>
        <w:t xml:space="preserve"> – laikas nuo 19.00 iki 22.00 val.</w:t>
      </w:r>
    </w:p>
    <w:p w:rsidR="00152B42" w:rsidRDefault="00152B42" w:rsidP="00152B42">
      <w:pPr>
        <w:ind w:firstLine="720"/>
        <w:jc w:val="both"/>
      </w:pPr>
      <w:r>
        <w:t xml:space="preserve">4.10. </w:t>
      </w:r>
      <w:r>
        <w:rPr>
          <w:b/>
        </w:rPr>
        <w:t xml:space="preserve">Nakties metas </w:t>
      </w:r>
      <w:r>
        <w:t>– laikas nuo 22.00 iki 7.00 val.</w:t>
      </w:r>
    </w:p>
    <w:p w:rsidR="00152B42" w:rsidRDefault="00152B42" w:rsidP="00152B42">
      <w:pPr>
        <w:ind w:firstLine="720"/>
        <w:jc w:val="both"/>
      </w:pPr>
      <w:r>
        <w:t xml:space="preserve">4.11. </w:t>
      </w:r>
      <w:r>
        <w:rPr>
          <w:b/>
        </w:rPr>
        <w:t>Triukšmo prevencija</w:t>
      </w:r>
      <w:r>
        <w:t xml:space="preserve"> – priemonių, mažinančių triukšmo šaltinių įvairovę ir (ar) skaičių, užkertančių kelią viršyti triukšmo ribinius dydžius ir (ar) mažinančių triukšmo šaltinių garso slėgio, galios, stiprumo, energijos lygius, įgyvendinimas.</w:t>
      </w:r>
    </w:p>
    <w:p w:rsidR="00152B42" w:rsidRDefault="00152B42" w:rsidP="00152B42">
      <w:pPr>
        <w:ind w:firstLine="720"/>
        <w:jc w:val="both"/>
      </w:pPr>
      <w:r>
        <w:t>5. Kitos Taisyklėse vartojamos sąvokos atitinka Lietuvos Respublikos triukšmo valdymo įstatyme ir kituose triukšmą reglamentuojančiuose teisės aktuose vartojamas sąvokas.</w:t>
      </w:r>
    </w:p>
    <w:p w:rsidR="00152B42" w:rsidRDefault="00152B42" w:rsidP="00152B42">
      <w:pPr>
        <w:ind w:firstLine="720"/>
        <w:jc w:val="both"/>
        <w:rPr>
          <w:bCs/>
        </w:rPr>
      </w:pPr>
    </w:p>
    <w:p w:rsidR="00152B42" w:rsidRDefault="00152B42" w:rsidP="00152B42">
      <w:pPr>
        <w:ind w:firstLine="720"/>
        <w:jc w:val="center"/>
        <w:rPr>
          <w:b/>
          <w:bCs/>
        </w:rPr>
      </w:pPr>
      <w:r>
        <w:rPr>
          <w:b/>
          <w:bCs/>
        </w:rPr>
        <w:t>III SKYRIUS</w:t>
      </w:r>
    </w:p>
    <w:p w:rsidR="00152B42" w:rsidRDefault="00152B42" w:rsidP="00152B42">
      <w:pPr>
        <w:ind w:firstLine="720"/>
        <w:jc w:val="center"/>
        <w:rPr>
          <w:b/>
          <w:bCs/>
        </w:rPr>
      </w:pPr>
      <w:r>
        <w:rPr>
          <w:b/>
          <w:bCs/>
        </w:rPr>
        <w:t>TRIUKŠMO PREVENCIJOS  PRIEMONĖS VIEŠOSIOSE VIETOSE</w:t>
      </w:r>
    </w:p>
    <w:p w:rsidR="00152B42" w:rsidRDefault="00152B42" w:rsidP="00152B42">
      <w:pPr>
        <w:ind w:firstLine="720"/>
        <w:jc w:val="both"/>
        <w:rPr>
          <w:b/>
          <w:bCs/>
        </w:rPr>
      </w:pPr>
    </w:p>
    <w:p w:rsidR="00152B42" w:rsidRDefault="00152B42" w:rsidP="00152B42">
      <w:pPr>
        <w:ind w:firstLine="720"/>
        <w:jc w:val="both"/>
      </w:pPr>
      <w:r>
        <w:t>6.</w:t>
      </w:r>
      <w:r>
        <w:rPr>
          <w:sz w:val="14"/>
          <w:szCs w:val="14"/>
        </w:rPr>
        <w:t xml:space="preserve"> </w:t>
      </w:r>
      <w:r>
        <w:t xml:space="preserve">Triukšmo prevencija įgyvendinama valdant triukšmą ir jo poveikį žmonių sveikatai. </w:t>
      </w:r>
    </w:p>
    <w:p w:rsidR="00152B42" w:rsidRDefault="00152B42" w:rsidP="00152B42">
      <w:pPr>
        <w:ind w:firstLine="720"/>
        <w:jc w:val="both"/>
      </w:pPr>
      <w:r>
        <w:t>7. Siekiant apsaugoti gyventojų sveikatą, Savivaldybės taryba tvirtina triukšmo prevencijos zonas ir prižiūri, kaip Savivaldybės vykdomoji institucija, kiti pavaldūs viešojo administravimo subjektai įgyvendina funkcijas triukšmo valdymo srityje.</w:t>
      </w:r>
    </w:p>
    <w:p w:rsidR="00152B42" w:rsidRDefault="00152B42" w:rsidP="00152B42">
      <w:pPr>
        <w:ind w:firstLine="720"/>
        <w:jc w:val="both"/>
      </w:pPr>
      <w:r>
        <w:t>8. Siekdama apsaugoti žmonių sveikatą ir aplinką, kai viršijami triukšmo ribiniai dydžiai, Savivaldybės vykdomoji institucija, kartu su Lietuvos Respublikos sveikatos apsaugos ministerija ar jos įgaliota institucija – Nacionaliniu visuomenės sveikatos centru prie Sveikatos apsaugos ministerijos turi teisę laikinai:</w:t>
      </w:r>
    </w:p>
    <w:p w:rsidR="00152B42" w:rsidRDefault="00152B42" w:rsidP="00152B42">
      <w:pPr>
        <w:ind w:firstLine="720"/>
        <w:jc w:val="both"/>
      </w:pPr>
      <w:r>
        <w:t>8.1. apriboti stacionarių triukšmo šaltinių veiklą;</w:t>
      </w:r>
    </w:p>
    <w:p w:rsidR="00152B42" w:rsidRDefault="00152B42" w:rsidP="00152B42">
      <w:pPr>
        <w:ind w:firstLine="720"/>
        <w:jc w:val="both"/>
      </w:pPr>
      <w:r>
        <w:t xml:space="preserve">8.2. </w:t>
      </w:r>
      <w:r>
        <w:rPr>
          <w:sz w:val="14"/>
          <w:szCs w:val="14"/>
        </w:rPr>
        <w:t xml:space="preserve"> </w:t>
      </w:r>
      <w:r>
        <w:t>taikyti kitas triukšmo mažinimo priemones;</w:t>
      </w:r>
    </w:p>
    <w:p w:rsidR="00152B42" w:rsidRDefault="00152B42" w:rsidP="00152B42">
      <w:pPr>
        <w:ind w:firstLine="720"/>
        <w:jc w:val="both"/>
      </w:pPr>
      <w:r>
        <w:t>8.3. suderinusi su Lietuvos Respublikos susisiekimo ministerija, nustatytoje teritorijoje apriboti arba uždrausti transporto priemonių eismą.</w:t>
      </w:r>
    </w:p>
    <w:p w:rsidR="00152B42" w:rsidRDefault="00152B42" w:rsidP="00152B42">
      <w:pPr>
        <w:tabs>
          <w:tab w:val="left" w:pos="1134"/>
        </w:tabs>
        <w:ind w:firstLine="720"/>
        <w:jc w:val="both"/>
      </w:pPr>
      <w:r>
        <w:rPr>
          <w:sz w:val="22"/>
        </w:rPr>
        <w:t xml:space="preserve">9. </w:t>
      </w:r>
      <w:r>
        <w:t>Savivaldybės taryba gali 50 m atstumu aplink tyliųjų viešųjų zonų triukšmo šaltinį nustatyti žemesnį leidžiamą triukšmo lygį, negu yra nustatytas triukšmo lygis tyliojoje viešojoje zonoje, jeigu ji pripažįsta, kad tyliųjų viešųjų zonų atskiros vietos dėl jose esančių triukšmo šaltinių kelia pavojų žmonių sveikatai.</w:t>
      </w:r>
    </w:p>
    <w:p w:rsidR="00152B42" w:rsidRDefault="00152B42" w:rsidP="00152B42">
      <w:pPr>
        <w:ind w:firstLine="720"/>
        <w:jc w:val="both"/>
      </w:pPr>
      <w:r>
        <w:t>10. Triukšmo matavimai atliekami standartizacijos norminių dokumentų nustatyta tvarka.</w:t>
      </w:r>
    </w:p>
    <w:p w:rsidR="00152B42" w:rsidRDefault="00152B42" w:rsidP="00152B42">
      <w:pPr>
        <w:ind w:firstLine="720"/>
        <w:jc w:val="both"/>
      </w:pPr>
      <w:r>
        <w:t>11.</w:t>
      </w:r>
      <w:r>
        <w:rPr>
          <w:sz w:val="14"/>
          <w:szCs w:val="14"/>
        </w:rPr>
        <w:t xml:space="preserve"> </w:t>
      </w:r>
      <w:r>
        <w:t>Gyvūnų savininkai arba už juos atsakingi asmenys privalo užtikrinti, kad jų gyvūnai netrikdytų viešosios rimties.</w:t>
      </w:r>
    </w:p>
    <w:p w:rsidR="00152B42" w:rsidRDefault="00152B42" w:rsidP="00152B42">
      <w:pPr>
        <w:ind w:firstLine="720"/>
        <w:jc w:val="both"/>
      </w:pPr>
      <w:r>
        <w:t>12.</w:t>
      </w:r>
      <w:r>
        <w:rPr>
          <w:sz w:val="14"/>
          <w:szCs w:val="14"/>
        </w:rPr>
        <w:t xml:space="preserve">  </w:t>
      </w:r>
      <w:r>
        <w:t>Garsinės informacijos ir signalizacijos savininkai arba atsakingi asmenys privalo užtikrinti, kad jų įranga būtų tvarkinga, netrikdytų viešosios rimties.</w:t>
      </w:r>
    </w:p>
    <w:p w:rsidR="00152B42" w:rsidRDefault="00152B42" w:rsidP="00152B42">
      <w:pPr>
        <w:jc w:val="both"/>
        <w:rPr>
          <w:lang w:eastAsia="ar-SA"/>
        </w:rPr>
      </w:pPr>
    </w:p>
    <w:p w:rsidR="00152B42" w:rsidRDefault="00152B42" w:rsidP="00152B42">
      <w:pPr>
        <w:ind w:firstLine="720"/>
        <w:jc w:val="center"/>
        <w:rPr>
          <w:b/>
          <w:lang w:eastAsia="ar-SA"/>
        </w:rPr>
      </w:pPr>
      <w:r>
        <w:rPr>
          <w:b/>
          <w:lang w:eastAsia="ar-SA"/>
        </w:rPr>
        <w:lastRenderedPageBreak/>
        <w:t>IV SKYRIUS</w:t>
      </w:r>
    </w:p>
    <w:p w:rsidR="00152B42" w:rsidRDefault="00152B42" w:rsidP="00152B42">
      <w:pPr>
        <w:ind w:firstLine="720"/>
        <w:jc w:val="center"/>
        <w:rPr>
          <w:b/>
          <w:lang w:eastAsia="ar-SA"/>
        </w:rPr>
      </w:pPr>
      <w:r>
        <w:rPr>
          <w:b/>
          <w:lang w:eastAsia="ar-SA"/>
        </w:rPr>
        <w:t>TRIUKŠMO PREVENCIJA RIBOJANT VEIKLĄ</w:t>
      </w:r>
    </w:p>
    <w:p w:rsidR="00152B42" w:rsidRDefault="00152B42" w:rsidP="00152B42">
      <w:pPr>
        <w:ind w:firstLine="720"/>
        <w:jc w:val="center"/>
        <w:rPr>
          <w:b/>
          <w:lang w:eastAsia="ar-SA"/>
        </w:rPr>
      </w:pPr>
    </w:p>
    <w:p w:rsidR="00152B42" w:rsidRDefault="00152B42" w:rsidP="00152B42">
      <w:pPr>
        <w:ind w:firstLine="720"/>
        <w:jc w:val="both"/>
      </w:pPr>
      <w:r>
        <w:t xml:space="preserve">13. Savivaldybės viešosiose vietose renginiai organizuojami Savivaldybės tarybos patvirtinta Renginių organizavimo Šalčininkų rajono savivaldybės viešosiose vietose tvarka. </w:t>
      </w:r>
    </w:p>
    <w:p w:rsidR="00152B42" w:rsidRDefault="00152B42" w:rsidP="00152B42">
      <w:pPr>
        <w:ind w:firstLine="720"/>
        <w:jc w:val="both"/>
      </w:pPr>
      <w:r>
        <w:t>14. Taisyklių 13 punkte nurodyti reikalavimai netaikomi uždarose patalpose grojamai muzikai, skleidžiamai garsinei informacijai ar reklamai, jei garsas nesklinda į išorinę aplinką ir neviršija teisės aktuose nustatytų triukšmo ribinių dydžių.</w:t>
      </w:r>
    </w:p>
    <w:p w:rsidR="00152B42" w:rsidRDefault="00152B42" w:rsidP="00152B42">
      <w:pPr>
        <w:tabs>
          <w:tab w:val="left" w:pos="0"/>
          <w:tab w:val="left" w:pos="1134"/>
          <w:tab w:val="left" w:pos="1276"/>
        </w:tabs>
        <w:ind w:firstLine="720"/>
        <w:jc w:val="both"/>
      </w:pPr>
      <w:r>
        <w:t>15. Gyvenamosiose teritorijose valyti ir tvarkyti teritorijas, naudoti tam skirtą techniką, išvežti atliekas, krauti prekes, produkciją ir kitas medžiagas darbo dienomis vakaro ir nakties metu, savaitgaliais ir švenčių dienomis nuo 22.00 val. iki 8 val. galima, nekeliant triukšmo  ir netrikdant gyventojų ramybės. Šie reikalavimai netaikomi avarijų likvidavimo atvejais.</w:t>
      </w:r>
    </w:p>
    <w:p w:rsidR="00152B42" w:rsidRDefault="00152B42" w:rsidP="00152B42">
      <w:pPr>
        <w:ind w:firstLine="720"/>
        <w:jc w:val="both"/>
      </w:pPr>
      <w:r>
        <w:t>16. Atvirose teritorijose įrengti žaidimų, cirko ir kiti atrakcionai gali veikti dieną ir vakare.</w:t>
      </w:r>
    </w:p>
    <w:p w:rsidR="00152B42" w:rsidRDefault="00152B42" w:rsidP="00152B42">
      <w:pPr>
        <w:tabs>
          <w:tab w:val="left" w:pos="993"/>
          <w:tab w:val="left" w:pos="1211"/>
          <w:tab w:val="left" w:pos="1276"/>
        </w:tabs>
        <w:ind w:firstLine="720"/>
        <w:jc w:val="both"/>
      </w:pPr>
      <w:r>
        <w:t>17. Viešosiose vietose nuo 22.00 val. iki 7.00 val. draudžiama:</w:t>
      </w:r>
    </w:p>
    <w:p w:rsidR="00152B42" w:rsidRDefault="00152B42" w:rsidP="00152B42">
      <w:pPr>
        <w:tabs>
          <w:tab w:val="left" w:pos="0"/>
          <w:tab w:val="left" w:pos="1134"/>
          <w:tab w:val="left" w:pos="1276"/>
        </w:tabs>
        <w:ind w:firstLine="720"/>
        <w:jc w:val="both"/>
      </w:pPr>
      <w:r>
        <w:t>17.1. naudoti civilinės pirotechnikos priemones, išskyrus valstybinių švenčių dienomis, taip pat per masinių pramogų renginius, kuriuos rengti nustatyta tvarka išduotas leidimas;</w:t>
      </w:r>
    </w:p>
    <w:p w:rsidR="00152B42" w:rsidRDefault="00152B42" w:rsidP="00152B42">
      <w:pPr>
        <w:tabs>
          <w:tab w:val="left" w:pos="0"/>
          <w:tab w:val="left" w:pos="1134"/>
          <w:tab w:val="left" w:pos="1276"/>
        </w:tabs>
        <w:ind w:firstLine="720"/>
        <w:jc w:val="both"/>
      </w:pPr>
      <w:r>
        <w:t>17.2. naudoti triukšmo šaltinius lauko kavinėse, jei tai sukelia dirginimą;</w:t>
      </w:r>
    </w:p>
    <w:p w:rsidR="00152B42" w:rsidRDefault="00152B42" w:rsidP="00152B42">
      <w:pPr>
        <w:tabs>
          <w:tab w:val="left" w:pos="0"/>
          <w:tab w:val="left" w:pos="1134"/>
          <w:tab w:val="left" w:pos="1276"/>
        </w:tabs>
        <w:ind w:firstLine="720"/>
        <w:jc w:val="both"/>
      </w:pPr>
      <w:r>
        <w:t>17.3. garsiai groti muziką automobiliuose, esant atviroms automobilių durims arba atviriems automobilių langams;</w:t>
      </w:r>
    </w:p>
    <w:p w:rsidR="00152B42" w:rsidRDefault="00152B42" w:rsidP="00152B42">
      <w:pPr>
        <w:tabs>
          <w:tab w:val="left" w:pos="0"/>
          <w:tab w:val="left" w:pos="1134"/>
          <w:tab w:val="left" w:pos="1276"/>
        </w:tabs>
        <w:ind w:firstLine="720"/>
        <w:jc w:val="both"/>
      </w:pPr>
      <w:r>
        <w:t>17.4. vykdyti prekių pristatymo ir krovos darbus prekybos įstaigose, kurios įsikūrusios arčiau nei 100 m nuo gyvenamųjų namų;</w:t>
      </w:r>
    </w:p>
    <w:p w:rsidR="00152B42" w:rsidRDefault="00152B42" w:rsidP="00152B42">
      <w:pPr>
        <w:tabs>
          <w:tab w:val="left" w:pos="0"/>
          <w:tab w:val="left" w:pos="1134"/>
          <w:tab w:val="left" w:pos="1276"/>
        </w:tabs>
        <w:ind w:firstLine="720"/>
        <w:jc w:val="both"/>
      </w:pPr>
      <w:r>
        <w:t>17.5. garsiai groti muziką nuosavuose namuose, esant atidarytiems langams ir daugiabučių namų patalpose.</w:t>
      </w:r>
    </w:p>
    <w:p w:rsidR="00152B42" w:rsidRDefault="00152B42" w:rsidP="00152B42">
      <w:pPr>
        <w:tabs>
          <w:tab w:val="left" w:pos="993"/>
          <w:tab w:val="left" w:pos="1211"/>
          <w:tab w:val="left" w:pos="1276"/>
        </w:tabs>
        <w:ind w:firstLine="720"/>
        <w:jc w:val="both"/>
      </w:pPr>
      <w:r>
        <w:t>18. Daugiabučių namų savininkų bendrijoms, namus administruojančioms įmonėms rekomenduojama namo vidaus tvarkos ir žemės sklypo priežiūros taisyklėse nustatyti triukšmo prevencijos reikalavimus. Jie privalomi visiems daugiabučių namų patalpų savininkams.</w:t>
      </w:r>
    </w:p>
    <w:p w:rsidR="00152B42" w:rsidRDefault="00152B42" w:rsidP="00152B42">
      <w:pPr>
        <w:ind w:firstLine="720"/>
        <w:jc w:val="both"/>
      </w:pPr>
      <w:r>
        <w:t xml:space="preserve">19. Statant naujus objektus, kurie gali tapti triukšmo šaltiniu, juos remontuojant, rekonstruojant, turi būti parinkti geriausi statybos (remonto, rekonstrukcijos) būdai, taip pat turi būti numatomos priemonės triukšmo lygiui mažinti. </w:t>
      </w:r>
    </w:p>
    <w:p w:rsidR="00152B42" w:rsidRDefault="00152B42" w:rsidP="00152B42">
      <w:pPr>
        <w:ind w:firstLine="720"/>
        <w:jc w:val="both"/>
      </w:pPr>
    </w:p>
    <w:p w:rsidR="00152B42" w:rsidRDefault="00152B42" w:rsidP="00152B42">
      <w:pPr>
        <w:ind w:firstLine="720"/>
        <w:jc w:val="center"/>
        <w:rPr>
          <w:b/>
          <w:lang w:eastAsia="ar-SA"/>
        </w:rPr>
      </w:pPr>
      <w:r>
        <w:rPr>
          <w:b/>
          <w:lang w:eastAsia="ar-SA"/>
        </w:rPr>
        <w:t>V SKYRIUS</w:t>
      </w:r>
    </w:p>
    <w:p w:rsidR="00152B42" w:rsidRDefault="00152B42" w:rsidP="00152B42">
      <w:pPr>
        <w:ind w:firstLine="720"/>
        <w:jc w:val="center"/>
        <w:rPr>
          <w:b/>
          <w:lang w:eastAsia="ar-SA"/>
        </w:rPr>
      </w:pPr>
      <w:r>
        <w:rPr>
          <w:b/>
          <w:lang w:eastAsia="ar-SA"/>
        </w:rPr>
        <w:t>TRIUKŠMO ŠALTINIŲ VALDYTOJŲ TEISĖS, PAREIGOS IR ATSAKOMYBĖ</w:t>
      </w:r>
    </w:p>
    <w:p w:rsidR="00152B42" w:rsidRDefault="00152B42" w:rsidP="00152B42">
      <w:pPr>
        <w:ind w:firstLine="720"/>
        <w:jc w:val="center"/>
        <w:rPr>
          <w:b/>
          <w:lang w:eastAsia="ar-SA"/>
        </w:rPr>
      </w:pPr>
    </w:p>
    <w:p w:rsidR="00152B42" w:rsidRDefault="00152B42" w:rsidP="00152B42">
      <w:pPr>
        <w:ind w:firstLine="720"/>
        <w:jc w:val="both"/>
      </w:pPr>
      <w:r>
        <w:t>20. Triukšmo šaltinių valdytojai turi teisę gauti iš Savivaldybės administracijos teisingą informaciją apie triukšmo lygį, jo prevencijos ir mažinimo priemonių įgyvendinimą, leidžiamus triukšmo normatyvus ir planuojamų naudoti triukšmo šaltinių pavojingumą sveikatai.</w:t>
      </w:r>
    </w:p>
    <w:p w:rsidR="00152B42" w:rsidRDefault="00152B42" w:rsidP="00152B42">
      <w:pPr>
        <w:ind w:firstLine="720"/>
        <w:jc w:val="both"/>
      </w:pPr>
      <w:r>
        <w:t>21. Triukšmo šaltinių valdytojai privalo laikytis teisės aktuose nustatytų triukšmo ribinių dydžių ir užtikrinti, kad naudojami triukšmo šaltiniai jų neviršytų.</w:t>
      </w:r>
    </w:p>
    <w:p w:rsidR="00152B42" w:rsidRDefault="00152B42" w:rsidP="00152B42">
      <w:pPr>
        <w:ind w:firstLine="720"/>
        <w:jc w:val="both"/>
      </w:pPr>
      <w:r>
        <w:t xml:space="preserve">22. Triukšmo šaltinių valdytojai, planuojantys statybos, rekonstrukcijos, remonto, montavimo </w:t>
      </w:r>
      <w:r>
        <w:rPr>
          <w:sz w:val="23"/>
          <w:szCs w:val="23"/>
        </w:rPr>
        <w:t>darbus gyvenamosiose vietovėse, privalo ne vėliau kaip prieš 7 kalendorines dienas iki šių darbų pradžios raštu pateikti Savivaldybės administracijos statybos darbų triukšmo kontrolieriui informaciją apie:</w:t>
      </w:r>
    </w:p>
    <w:p w:rsidR="00152B42" w:rsidRDefault="00152B42" w:rsidP="00152B42">
      <w:pPr>
        <w:ind w:firstLine="720"/>
        <w:jc w:val="both"/>
        <w:rPr>
          <w:sz w:val="23"/>
          <w:szCs w:val="23"/>
        </w:rPr>
      </w:pPr>
      <w:r>
        <w:rPr>
          <w:sz w:val="23"/>
          <w:szCs w:val="23"/>
        </w:rPr>
        <w:t>22.1. triukšmo šaltinių naudojimo vietą;</w:t>
      </w:r>
    </w:p>
    <w:p w:rsidR="00152B42" w:rsidRDefault="00152B42" w:rsidP="00152B42">
      <w:pPr>
        <w:ind w:firstLine="720"/>
        <w:jc w:val="both"/>
        <w:rPr>
          <w:sz w:val="23"/>
          <w:szCs w:val="23"/>
        </w:rPr>
      </w:pPr>
      <w:r>
        <w:rPr>
          <w:sz w:val="23"/>
          <w:szCs w:val="23"/>
        </w:rPr>
        <w:t xml:space="preserve">22.2. planuojamą triukšmo lygį ir jo trukmę per parą; </w:t>
      </w:r>
    </w:p>
    <w:p w:rsidR="00152B42" w:rsidRDefault="00152B42" w:rsidP="00152B42">
      <w:pPr>
        <w:ind w:firstLine="720"/>
        <w:jc w:val="both"/>
        <w:rPr>
          <w:sz w:val="23"/>
          <w:szCs w:val="23"/>
        </w:rPr>
      </w:pPr>
      <w:r>
        <w:rPr>
          <w:sz w:val="23"/>
          <w:szCs w:val="23"/>
        </w:rPr>
        <w:t>22.3. triukšmo mažinimo priemones.</w:t>
      </w:r>
    </w:p>
    <w:p w:rsidR="00152B42" w:rsidRDefault="00152B42" w:rsidP="00152B42">
      <w:pPr>
        <w:ind w:firstLine="720"/>
        <w:jc w:val="both"/>
        <w:rPr>
          <w:sz w:val="23"/>
          <w:szCs w:val="23"/>
          <w:lang w:eastAsia="ar-SA"/>
        </w:rPr>
      </w:pPr>
      <w:r>
        <w:rPr>
          <w:sz w:val="23"/>
          <w:szCs w:val="23"/>
          <w:lang w:eastAsia="ar-SA"/>
        </w:rPr>
        <w:t>23. Taisyklių 22 punkte nurodytą informaciją kaupia, sistemina ir analizuoja statybos darbų triukšmo kontrolierius.</w:t>
      </w:r>
    </w:p>
    <w:p w:rsidR="00152B42" w:rsidRDefault="00152B42" w:rsidP="00152B42">
      <w:pPr>
        <w:ind w:firstLine="720"/>
        <w:jc w:val="both"/>
        <w:rPr>
          <w:sz w:val="23"/>
          <w:szCs w:val="23"/>
          <w:lang w:eastAsia="ar-SA"/>
        </w:rPr>
      </w:pPr>
      <w:r>
        <w:rPr>
          <w:sz w:val="23"/>
          <w:szCs w:val="23"/>
          <w:lang w:eastAsia="ar-SA"/>
        </w:rPr>
        <w:lastRenderedPageBreak/>
        <w:t>24. Nepateikus Taisyklių 22 punkte nurodytos informacijos, darbai negali būti pradėti, o jau pradėti darbai turi būti nedelsiant nutraukti.</w:t>
      </w:r>
    </w:p>
    <w:p w:rsidR="00152B42" w:rsidRDefault="00152B42" w:rsidP="00152B42">
      <w:pPr>
        <w:ind w:firstLine="720"/>
        <w:jc w:val="both"/>
      </w:pPr>
      <w:r>
        <w:rPr>
          <w:bCs/>
          <w:sz w:val="23"/>
          <w:szCs w:val="23"/>
        </w:rPr>
        <w:t xml:space="preserve">25. Savivaldybės administracijos direktoriaus </w:t>
      </w:r>
      <w:r>
        <w:rPr>
          <w:sz w:val="23"/>
          <w:szCs w:val="23"/>
        </w:rPr>
        <w:t xml:space="preserve">raštišku </w:t>
      </w:r>
      <w:r>
        <w:rPr>
          <w:bCs/>
          <w:sz w:val="23"/>
          <w:szCs w:val="23"/>
        </w:rPr>
        <w:t>reikalavimu triukšmo šaltinio valdytojai privalo tikslinti ir keisti triukšmo prevencijos veiksmų planus ir juos įgyvendinti, tikslinti ir keisti triukšmo šaltinių naudojimo trukmę, ir konkretų šių šaltinių veiklos pradžios ir pabaigos laiką.</w:t>
      </w:r>
    </w:p>
    <w:p w:rsidR="00152B42" w:rsidRDefault="00152B42" w:rsidP="00152B42">
      <w:pPr>
        <w:ind w:firstLine="720"/>
        <w:jc w:val="both"/>
      </w:pPr>
      <w:r>
        <w:rPr>
          <w:sz w:val="23"/>
          <w:szCs w:val="23"/>
          <w:lang w:eastAsia="ar-SA"/>
        </w:rPr>
        <w:t xml:space="preserve">26. Taisyklių 25 punkte nurodytus reikalavimus triukšmo šaltinių valdytojai </w:t>
      </w:r>
      <w:r>
        <w:rPr>
          <w:sz w:val="23"/>
          <w:szCs w:val="23"/>
        </w:rPr>
        <w:t>privalo įvykdyti:</w:t>
      </w:r>
    </w:p>
    <w:p w:rsidR="00152B42" w:rsidRDefault="00152B42" w:rsidP="00152B42">
      <w:pPr>
        <w:ind w:firstLine="720"/>
        <w:jc w:val="both"/>
        <w:rPr>
          <w:sz w:val="23"/>
          <w:szCs w:val="23"/>
        </w:rPr>
      </w:pPr>
      <w:r>
        <w:rPr>
          <w:sz w:val="23"/>
          <w:szCs w:val="23"/>
        </w:rPr>
        <w:t xml:space="preserve">26.1. juridiniai asmenys, užsiimantys gamyba, – ne vėliau kaip per 90 kalendorinių dienų; </w:t>
      </w:r>
    </w:p>
    <w:p w:rsidR="00152B42" w:rsidRDefault="00152B42" w:rsidP="00152B42">
      <w:pPr>
        <w:ind w:firstLine="720"/>
        <w:jc w:val="both"/>
        <w:rPr>
          <w:sz w:val="23"/>
          <w:szCs w:val="23"/>
        </w:rPr>
      </w:pPr>
      <w:r>
        <w:rPr>
          <w:sz w:val="23"/>
          <w:szCs w:val="23"/>
        </w:rPr>
        <w:t>26.2. juridiniai asmenys, užsiimantys prekyba, – ne vėliau kaip per 30 kalendorinių dienų;</w:t>
      </w:r>
    </w:p>
    <w:p w:rsidR="00152B42" w:rsidRDefault="00152B42" w:rsidP="00152B42">
      <w:pPr>
        <w:ind w:firstLine="720"/>
        <w:jc w:val="both"/>
        <w:rPr>
          <w:sz w:val="23"/>
          <w:szCs w:val="23"/>
        </w:rPr>
      </w:pPr>
      <w:r>
        <w:rPr>
          <w:sz w:val="23"/>
          <w:szCs w:val="23"/>
        </w:rPr>
        <w:t>26.3. juridiniai asmenys, atliekantys statybos, rekonstrukcijos, remonto, montavimo darbus Savivaldybės viešosiose vietose, – ne vėliau kaip per 4 kalendorines dienas;</w:t>
      </w:r>
    </w:p>
    <w:p w:rsidR="00152B42" w:rsidRDefault="00152B42" w:rsidP="00152B42">
      <w:pPr>
        <w:ind w:firstLine="720"/>
        <w:jc w:val="both"/>
        <w:rPr>
          <w:sz w:val="23"/>
          <w:szCs w:val="23"/>
        </w:rPr>
      </w:pPr>
      <w:r>
        <w:rPr>
          <w:sz w:val="23"/>
          <w:szCs w:val="23"/>
        </w:rPr>
        <w:t xml:space="preserve">26.4. fiziniai asmenys – ne vėliau kaip per 3 kalendorines dienas. </w:t>
      </w:r>
    </w:p>
    <w:p w:rsidR="00152B42" w:rsidRDefault="00152B42" w:rsidP="00152B42">
      <w:pPr>
        <w:tabs>
          <w:tab w:val="left" w:pos="1134"/>
          <w:tab w:val="left" w:pos="1211"/>
        </w:tabs>
        <w:ind w:firstLine="720"/>
        <w:jc w:val="both"/>
        <w:rPr>
          <w:sz w:val="23"/>
          <w:szCs w:val="23"/>
        </w:rPr>
      </w:pPr>
      <w:r>
        <w:rPr>
          <w:sz w:val="23"/>
          <w:szCs w:val="23"/>
        </w:rPr>
        <w:t>27. Šių Taisyklių 26.1 – 26.3 nurodyti terminai motyvuotu triukšmo valdytojų prašymu gali būti pratęsiami, bet ne ilgiau kaip pusę atitinkamo termino.</w:t>
      </w:r>
    </w:p>
    <w:p w:rsidR="00152B42" w:rsidRDefault="00152B42" w:rsidP="00152B42">
      <w:pPr>
        <w:ind w:firstLine="720"/>
        <w:jc w:val="both"/>
        <w:rPr>
          <w:sz w:val="23"/>
          <w:szCs w:val="23"/>
        </w:rPr>
      </w:pPr>
      <w:r>
        <w:rPr>
          <w:sz w:val="23"/>
          <w:szCs w:val="23"/>
        </w:rPr>
        <w:t>28. Triukšmo šaltinių valdytojai, laiku neįvykdę Taisyklių 27 punkte nurodytų reikalavimų, atsako teisės aktų nustatyta tvarka.</w:t>
      </w:r>
    </w:p>
    <w:p w:rsidR="00152B42" w:rsidRDefault="00152B42" w:rsidP="00152B42">
      <w:pPr>
        <w:ind w:firstLine="720"/>
        <w:jc w:val="both"/>
      </w:pPr>
      <w:r>
        <w:t>29. Triukšmo šaltinio valdytojas, savo veikla padaręs žalos žmonių sveikatai, turtui ir aplinkai, privalo ją atlyginti įstatymų nustatyta tvarka.</w:t>
      </w:r>
    </w:p>
    <w:p w:rsidR="00152B42" w:rsidRDefault="00152B42" w:rsidP="00152B42">
      <w:pPr>
        <w:ind w:firstLine="720"/>
        <w:jc w:val="center"/>
        <w:rPr>
          <w:b/>
          <w:bCs/>
        </w:rPr>
      </w:pPr>
      <w:r>
        <w:rPr>
          <w:b/>
          <w:bCs/>
        </w:rPr>
        <w:t>VI SKYRIUS</w:t>
      </w:r>
    </w:p>
    <w:p w:rsidR="00152B42" w:rsidRDefault="00152B42" w:rsidP="00152B42">
      <w:pPr>
        <w:ind w:firstLine="720"/>
        <w:jc w:val="center"/>
      </w:pPr>
      <w:r>
        <w:rPr>
          <w:b/>
          <w:bCs/>
        </w:rPr>
        <w:t>TRIUKŠMO KONTROL</w:t>
      </w:r>
      <w:r>
        <w:rPr>
          <w:b/>
        </w:rPr>
        <w:t>Ė</w:t>
      </w:r>
    </w:p>
    <w:p w:rsidR="00152B42" w:rsidRDefault="00152B42" w:rsidP="00152B42">
      <w:pPr>
        <w:ind w:firstLine="720"/>
        <w:jc w:val="center"/>
        <w:rPr>
          <w:b/>
        </w:rPr>
      </w:pPr>
    </w:p>
    <w:p w:rsidR="00152B42" w:rsidRDefault="00152B42" w:rsidP="00152B42">
      <w:pPr>
        <w:ind w:firstLine="720"/>
        <w:jc w:val="both"/>
      </w:pPr>
      <w:r>
        <w:t>30. Taisyklių vykdymą kontroliuoja įgaliotos valstybės institucijos ir Savivaldybės administracijos Viešosios tvarkos skyrius.</w:t>
      </w:r>
    </w:p>
    <w:p w:rsidR="00152B42" w:rsidRDefault="00152B42" w:rsidP="00152B42">
      <w:pPr>
        <w:ind w:firstLine="720"/>
        <w:jc w:val="center"/>
        <w:rPr>
          <w:b/>
          <w:bCs/>
          <w:lang w:eastAsia="ar-SA"/>
        </w:rPr>
      </w:pPr>
      <w:r>
        <w:rPr>
          <w:b/>
          <w:bCs/>
          <w:lang w:eastAsia="ar-SA"/>
        </w:rPr>
        <w:t>VII SKYRIUS</w:t>
      </w:r>
    </w:p>
    <w:p w:rsidR="00152B42" w:rsidRDefault="00152B42" w:rsidP="00152B42">
      <w:pPr>
        <w:ind w:firstLine="720"/>
        <w:jc w:val="center"/>
        <w:rPr>
          <w:b/>
          <w:bCs/>
          <w:lang w:eastAsia="ar-SA"/>
        </w:rPr>
      </w:pPr>
      <w:r>
        <w:rPr>
          <w:b/>
          <w:bCs/>
          <w:lang w:eastAsia="ar-SA"/>
        </w:rPr>
        <w:t>BAIGIAMOSIOS NUOSTATOS</w:t>
      </w:r>
    </w:p>
    <w:p w:rsidR="00152B42" w:rsidRDefault="00152B42" w:rsidP="00152B42">
      <w:pPr>
        <w:ind w:firstLine="720"/>
        <w:jc w:val="center"/>
        <w:rPr>
          <w:b/>
          <w:bCs/>
          <w:lang w:eastAsia="ar-SA"/>
        </w:rPr>
      </w:pPr>
    </w:p>
    <w:p w:rsidR="00152B42" w:rsidRDefault="00152B42" w:rsidP="00152B42">
      <w:pPr>
        <w:ind w:firstLine="720"/>
        <w:jc w:val="both"/>
        <w:rPr>
          <w:lang w:eastAsia="ar-SA"/>
        </w:rPr>
      </w:pPr>
      <w:r>
        <w:rPr>
          <w:lang w:eastAsia="ar-SA"/>
        </w:rPr>
        <w:t xml:space="preserve">31. Taisyklės tvirtinamos, keičiamos ir papildomos Savivaldybės tarybos sprendimu. </w:t>
      </w:r>
    </w:p>
    <w:p w:rsidR="00152B42" w:rsidRDefault="00152B42" w:rsidP="00152B42">
      <w:pPr>
        <w:ind w:firstLine="720"/>
        <w:jc w:val="both"/>
        <w:rPr>
          <w:lang w:eastAsia="ar-SA"/>
        </w:rPr>
      </w:pPr>
    </w:p>
    <w:p w:rsidR="00152B42" w:rsidRDefault="00152B42" w:rsidP="00152B42">
      <w:pPr>
        <w:ind w:firstLine="720"/>
        <w:jc w:val="center"/>
      </w:pPr>
      <w:r>
        <w:t>______________________________</w:t>
      </w:r>
    </w:p>
    <w:p w:rsidR="00152B42" w:rsidRDefault="00152B42" w:rsidP="00152B42">
      <w:pPr>
        <w:widowControl/>
        <w:suppressAutoHyphens w:val="0"/>
        <w:spacing w:before="100" w:after="100"/>
        <w:jc w:val="both"/>
        <w:textAlignment w:val="auto"/>
        <w:rPr>
          <w:rFonts w:eastAsia="Times New Roman" w:cs="Times New Roman"/>
          <w:color w:val="363636"/>
          <w:kern w:val="0"/>
        </w:rPr>
      </w:pPr>
    </w:p>
    <w:p w:rsidR="00152B42" w:rsidRDefault="00152B42" w:rsidP="00152B42">
      <w:pPr>
        <w:widowControl/>
        <w:suppressAutoHyphens w:val="0"/>
        <w:spacing w:before="100" w:after="100"/>
        <w:jc w:val="both"/>
        <w:textAlignment w:val="auto"/>
        <w:rPr>
          <w:rFonts w:eastAsia="Times New Roman" w:cs="Times New Roman"/>
          <w:color w:val="363636"/>
          <w:kern w:val="0"/>
          <w:sz w:val="20"/>
          <w:szCs w:val="20"/>
        </w:rPr>
      </w:pPr>
    </w:p>
    <w:tbl>
      <w:tblPr>
        <w:tblW w:w="299" w:type="pct"/>
        <w:tblCellMar>
          <w:left w:w="10" w:type="dxa"/>
          <w:right w:w="10" w:type="dxa"/>
        </w:tblCellMar>
        <w:tblLook w:val="0000" w:firstRow="0" w:lastRow="0" w:firstColumn="0" w:lastColumn="0" w:noHBand="0" w:noVBand="0"/>
      </w:tblPr>
      <w:tblGrid>
        <w:gridCol w:w="560"/>
      </w:tblGrid>
      <w:tr w:rsidR="00152B42" w:rsidTr="00FE4488">
        <w:tc>
          <w:tcPr>
            <w:tcW w:w="576" w:type="dxa"/>
            <w:shd w:val="clear" w:color="auto" w:fill="auto"/>
            <w:tcMar>
              <w:top w:w="45" w:type="dxa"/>
              <w:left w:w="45" w:type="dxa"/>
              <w:bottom w:w="45" w:type="dxa"/>
              <w:right w:w="45" w:type="dxa"/>
            </w:tcMar>
          </w:tcPr>
          <w:p w:rsidR="00152B42" w:rsidRDefault="00152B42" w:rsidP="00FE4488">
            <w:pPr>
              <w:widowControl/>
              <w:suppressAutoHyphens w:val="0"/>
              <w:textAlignment w:val="auto"/>
              <w:rPr>
                <w:rFonts w:eastAsia="Times New Roman" w:cs="Times New Roman"/>
                <w:color w:val="auto"/>
                <w:kern w:val="0"/>
                <w:sz w:val="20"/>
                <w:szCs w:val="20"/>
              </w:rPr>
            </w:pPr>
          </w:p>
        </w:tc>
      </w:tr>
    </w:tbl>
    <w:p w:rsidR="00C23CAD" w:rsidRDefault="00C23CAD">
      <w:bookmarkStart w:id="0" w:name="_GoBack"/>
      <w:bookmarkEnd w:id="0"/>
    </w:p>
    <w:sectPr w:rsidR="00C23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B42"/>
    <w:rsid w:val="00152B42"/>
    <w:rsid w:val="003A0EC7"/>
    <w:rsid w:val="00C2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904C4-A462-4A8D-8660-32F4B2EC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52B42"/>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1671</Words>
  <Characters>9528</Characters>
  <Application>Microsoft Office Word</Application>
  <DocSecurity>0</DocSecurity>
  <Lines>79</Lines>
  <Paragraphs>22</Paragraphs>
  <ScaleCrop>false</ScaleCrop>
  <Company/>
  <LinksUpToDate>false</LinksUpToDate>
  <CharactersWithSpaces>11177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Suchocka</dc:creator>
  <cp:keywords/>
  <dc:description/>
  <cp:lastModifiedBy>Inesa Suchocka</cp:lastModifiedBy>
  <cp:revision>2</cp:revision>
  <dcterms:created xsi:type="dcterms:W3CDTF">2017-05-04T06:57:00Z</dcterms:created>
  <dcterms:modified xsi:type="dcterms:W3CDTF">2017-05-04T07:35:00Z</dcterms:modified>
</cp:coreProperties>
</file>