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AB" w:rsidRPr="00EA0C95" w:rsidRDefault="006B74AB" w:rsidP="006B74AB">
      <w:pPr>
        <w:pStyle w:val="BodyTextIndent"/>
        <w:spacing w:after="0"/>
        <w:ind w:left="7938"/>
      </w:pPr>
      <w:r w:rsidRPr="00EA0C95">
        <w:t xml:space="preserve">Šalčininkų rajono savivaldybės vietinės rinkliavos už komunalinių atliekų surinkimą iš atliekų turėtojų ir atliekų tvarkymą nuostatų </w:t>
      </w:r>
    </w:p>
    <w:p w:rsidR="006B74AB" w:rsidRPr="00EA0C95" w:rsidRDefault="006B74AB" w:rsidP="006B74AB">
      <w:pPr>
        <w:pStyle w:val="BodyTextIndent"/>
        <w:ind w:left="7938"/>
      </w:pPr>
      <w:r w:rsidRPr="00EA0C95">
        <w:t>1 priedas</w:t>
      </w:r>
    </w:p>
    <w:p w:rsidR="006B74AB" w:rsidRPr="00EA0C95" w:rsidRDefault="006B74AB" w:rsidP="006B74AB">
      <w:pPr>
        <w:tabs>
          <w:tab w:val="left" w:pos="1440"/>
        </w:tabs>
        <w:spacing w:before="360" w:after="240"/>
        <w:jc w:val="center"/>
        <w:rPr>
          <w:b/>
        </w:rPr>
      </w:pPr>
      <w:r w:rsidRPr="00EA0C95">
        <w:rPr>
          <w:b/>
        </w:rPr>
        <w:t>ŠALČININKŲ RAJONO SAVIVALDYBĖS VIETINĖS RINKLIAVOS UŽ KOMUNALINIŲ ATLIEKŲ SURINKIMĄ IŠ ATLIEKŲ TURĖTOJŲ IR ATLIEKŲ TVARKYMĄ DYDŽIAI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36"/>
        <w:gridCol w:w="3324"/>
        <w:gridCol w:w="3208"/>
        <w:gridCol w:w="2204"/>
        <w:gridCol w:w="1996"/>
      </w:tblGrid>
      <w:tr w:rsidR="006B74AB" w:rsidRPr="00EA0C95" w:rsidTr="00E14DA8">
        <w:trPr>
          <w:trHeight w:val="140"/>
          <w:tblHeader/>
        </w:trPr>
        <w:tc>
          <w:tcPr>
            <w:tcW w:w="299" w:type="pct"/>
            <w:vMerge w:val="restart"/>
            <w:shd w:val="clear" w:color="auto" w:fill="auto"/>
            <w:vAlign w:val="center"/>
          </w:tcPr>
          <w:p w:rsidR="006B74AB" w:rsidRPr="00EA0C95" w:rsidRDefault="006B74AB" w:rsidP="00E14DA8">
            <w:r w:rsidRPr="00EA0C95">
              <w:t>Nr.</w:t>
            </w:r>
          </w:p>
        </w:tc>
        <w:tc>
          <w:tcPr>
            <w:tcW w:w="927" w:type="pct"/>
            <w:vMerge w:val="restart"/>
            <w:shd w:val="clear" w:color="auto" w:fill="auto"/>
            <w:vAlign w:val="center"/>
          </w:tcPr>
          <w:p w:rsidR="006B74AB" w:rsidRPr="00EA0C95" w:rsidRDefault="006B74AB" w:rsidP="00E14DA8">
            <w:pPr>
              <w:jc w:val="center"/>
            </w:pPr>
            <w:r w:rsidRPr="00EA0C95">
              <w:rPr>
                <w:bCs/>
              </w:rPr>
              <w:t>Nekilnojamojo turto objektų kategorija</w:t>
            </w:r>
          </w:p>
        </w:tc>
        <w:tc>
          <w:tcPr>
            <w:tcW w:w="2297" w:type="pct"/>
            <w:gridSpan w:val="2"/>
            <w:shd w:val="clear" w:color="auto" w:fill="auto"/>
            <w:vAlign w:val="center"/>
          </w:tcPr>
          <w:p w:rsidR="006B74AB" w:rsidRPr="00EA0C95" w:rsidRDefault="006B74AB" w:rsidP="00E14DA8">
            <w:pPr>
              <w:jc w:val="center"/>
            </w:pPr>
            <w:r w:rsidRPr="00EA0C95">
              <w:t>Apmokestinamieji parametrai</w:t>
            </w:r>
          </w:p>
        </w:tc>
        <w:tc>
          <w:tcPr>
            <w:tcW w:w="1477" w:type="pct"/>
            <w:gridSpan w:val="2"/>
            <w:shd w:val="clear" w:color="auto" w:fill="auto"/>
            <w:vAlign w:val="center"/>
          </w:tcPr>
          <w:p w:rsidR="006B74AB" w:rsidRPr="00EA0C95" w:rsidRDefault="006B74AB" w:rsidP="00E14DA8">
            <w:pPr>
              <w:jc w:val="center"/>
            </w:pPr>
            <w:r w:rsidRPr="00EA0C95">
              <w:t>Metiniai Vietinės rinkliavos dydžiai už apmokestinamąjį parametrą</w:t>
            </w:r>
          </w:p>
        </w:tc>
      </w:tr>
      <w:tr w:rsidR="006B74AB" w:rsidRPr="00EA0C95" w:rsidTr="00E14DA8">
        <w:trPr>
          <w:trHeight w:val="307"/>
          <w:tblHeader/>
        </w:trPr>
        <w:tc>
          <w:tcPr>
            <w:tcW w:w="299" w:type="pct"/>
            <w:vMerge/>
            <w:shd w:val="clear" w:color="auto" w:fill="auto"/>
          </w:tcPr>
          <w:p w:rsidR="006B74AB" w:rsidRPr="00EA0C95" w:rsidRDefault="006B74AB" w:rsidP="00E14DA8">
            <w:pPr>
              <w:jc w:val="center"/>
            </w:pPr>
          </w:p>
        </w:tc>
        <w:tc>
          <w:tcPr>
            <w:tcW w:w="927" w:type="pct"/>
            <w:vMerge/>
            <w:shd w:val="clear" w:color="auto" w:fill="auto"/>
            <w:vAlign w:val="center"/>
          </w:tcPr>
          <w:p w:rsidR="006B74AB" w:rsidRPr="00EA0C95" w:rsidRDefault="006B74AB" w:rsidP="00E14DA8">
            <w:pPr>
              <w:jc w:val="center"/>
            </w:pPr>
          </w:p>
        </w:tc>
        <w:tc>
          <w:tcPr>
            <w:tcW w:w="1169" w:type="pct"/>
            <w:shd w:val="clear" w:color="auto" w:fill="auto"/>
            <w:vAlign w:val="center"/>
          </w:tcPr>
          <w:p w:rsidR="006B74AB" w:rsidRPr="00EA0C95" w:rsidRDefault="006B74AB" w:rsidP="00E14DA8">
            <w:pPr>
              <w:jc w:val="center"/>
            </w:pPr>
            <w:r w:rsidRPr="00EA0C95">
              <w:t>Pastovus apmokestinamasis parametras</w:t>
            </w:r>
          </w:p>
        </w:tc>
        <w:tc>
          <w:tcPr>
            <w:tcW w:w="1128" w:type="pct"/>
            <w:shd w:val="clear" w:color="auto" w:fill="auto"/>
            <w:vAlign w:val="center"/>
          </w:tcPr>
          <w:p w:rsidR="006B74AB" w:rsidRPr="00EA0C95" w:rsidRDefault="006B74AB" w:rsidP="00E14DA8">
            <w:pPr>
              <w:jc w:val="center"/>
            </w:pPr>
            <w:r w:rsidRPr="00EA0C95">
              <w:t>Kintamas apmokestinamasis parametras</w:t>
            </w:r>
          </w:p>
        </w:tc>
        <w:tc>
          <w:tcPr>
            <w:tcW w:w="775" w:type="pct"/>
            <w:shd w:val="clear" w:color="auto" w:fill="auto"/>
            <w:vAlign w:val="center"/>
          </w:tcPr>
          <w:p w:rsidR="006B74AB" w:rsidRPr="00EA0C95" w:rsidRDefault="006B74AB" w:rsidP="00E14DA8">
            <w:pPr>
              <w:jc w:val="center"/>
            </w:pPr>
            <w:r w:rsidRPr="00EA0C95">
              <w:t>Vietinės rinkliavos pastoviosios dalies dydis, Eur</w:t>
            </w:r>
          </w:p>
        </w:tc>
        <w:tc>
          <w:tcPr>
            <w:tcW w:w="702" w:type="pct"/>
            <w:shd w:val="clear" w:color="auto" w:fill="auto"/>
            <w:vAlign w:val="center"/>
          </w:tcPr>
          <w:p w:rsidR="006B74AB" w:rsidRPr="00EA0C95" w:rsidRDefault="006B74AB" w:rsidP="00E14DA8">
            <w:pPr>
              <w:jc w:val="center"/>
            </w:pPr>
            <w:r w:rsidRPr="00EA0C95">
              <w:t>Vietinės rinkliavos kintamosios dalies dydis, Eur</w:t>
            </w:r>
          </w:p>
        </w:tc>
      </w:tr>
      <w:tr w:rsidR="006B74AB" w:rsidRPr="00EA0C95" w:rsidTr="00E14DA8">
        <w:trPr>
          <w:trHeight w:val="307"/>
        </w:trPr>
        <w:tc>
          <w:tcPr>
            <w:tcW w:w="299" w:type="pct"/>
            <w:shd w:val="clear" w:color="auto" w:fill="auto"/>
          </w:tcPr>
          <w:p w:rsidR="006B74AB" w:rsidRPr="00EA0C95" w:rsidRDefault="006B74AB" w:rsidP="00E14DA8">
            <w:pPr>
              <w:jc w:val="center"/>
            </w:pPr>
            <w:r w:rsidRPr="00EA0C95">
              <w:t>1.</w:t>
            </w:r>
          </w:p>
        </w:tc>
        <w:tc>
          <w:tcPr>
            <w:tcW w:w="927" w:type="pct"/>
            <w:shd w:val="clear" w:color="auto" w:fill="auto"/>
            <w:vAlign w:val="center"/>
          </w:tcPr>
          <w:p w:rsidR="006B74AB" w:rsidRPr="00EA0C95" w:rsidRDefault="006B74AB" w:rsidP="00E14DA8">
            <w:r w:rsidRPr="00EA0C95">
              <w:t>Gyvenamosios paskirties objektai</w:t>
            </w:r>
          </w:p>
        </w:tc>
        <w:tc>
          <w:tcPr>
            <w:tcW w:w="3774" w:type="pct"/>
            <w:gridSpan w:val="4"/>
            <w:shd w:val="clear" w:color="auto" w:fill="auto"/>
            <w:vAlign w:val="center"/>
          </w:tcPr>
          <w:p w:rsidR="006B74AB" w:rsidRPr="00EA0C95" w:rsidRDefault="006B74AB" w:rsidP="00E14DA8">
            <w:pPr>
              <w:jc w:val="center"/>
            </w:pPr>
          </w:p>
        </w:tc>
      </w:tr>
      <w:tr w:rsidR="006B74AB" w:rsidRPr="00EA0C95" w:rsidTr="00E14DA8">
        <w:trPr>
          <w:trHeight w:val="998"/>
        </w:trPr>
        <w:tc>
          <w:tcPr>
            <w:tcW w:w="299" w:type="pct"/>
            <w:shd w:val="clear" w:color="auto" w:fill="auto"/>
            <w:vAlign w:val="center"/>
          </w:tcPr>
          <w:p w:rsidR="006B74AB" w:rsidRPr="00EA0C95" w:rsidRDefault="006B74AB" w:rsidP="00E14DA8">
            <w:r w:rsidRPr="00EA0C95">
              <w:t>1.1</w:t>
            </w:r>
          </w:p>
        </w:tc>
        <w:tc>
          <w:tcPr>
            <w:tcW w:w="927" w:type="pct"/>
            <w:shd w:val="clear" w:color="auto" w:fill="auto"/>
            <w:vAlign w:val="center"/>
          </w:tcPr>
          <w:p w:rsidR="006B74AB" w:rsidRPr="00EA0C95" w:rsidRDefault="006B74AB" w:rsidP="00E14DA8">
            <w:r w:rsidRPr="00EA0C95">
              <w:t>Daugiabučių namų gyvenamosios patalpos (butai) ir individualūs namai, kurie naudojasi bendrojo naudojimo konteineriais</w:t>
            </w:r>
          </w:p>
        </w:tc>
        <w:tc>
          <w:tcPr>
            <w:tcW w:w="1169" w:type="pct"/>
            <w:vMerge w:val="restar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vieno buto/namo bendrasis plotas 100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 xml:space="preserve">Gyventojas </w:t>
            </w:r>
          </w:p>
          <w:p w:rsidR="006B74AB" w:rsidRPr="00EA0C95" w:rsidRDefault="006B74AB" w:rsidP="00E14DA8"/>
        </w:tc>
        <w:tc>
          <w:tcPr>
            <w:tcW w:w="775" w:type="pct"/>
            <w:shd w:val="clear" w:color="auto" w:fill="auto"/>
            <w:vAlign w:val="center"/>
          </w:tcPr>
          <w:p w:rsidR="006B74AB" w:rsidRPr="00EA0C95" w:rsidRDefault="006B74AB" w:rsidP="00E14DA8">
            <w:pPr>
              <w:jc w:val="center"/>
            </w:pPr>
            <w:r w:rsidRPr="00EA0C95">
              <w:t>13</w:t>
            </w:r>
          </w:p>
        </w:tc>
        <w:tc>
          <w:tcPr>
            <w:tcW w:w="702" w:type="pct"/>
            <w:shd w:val="clear" w:color="auto" w:fill="auto"/>
            <w:vAlign w:val="center"/>
          </w:tcPr>
          <w:p w:rsidR="006B74AB" w:rsidRPr="00EA0C95" w:rsidRDefault="006B74AB" w:rsidP="00E14DA8">
            <w:pPr>
              <w:jc w:val="center"/>
            </w:pPr>
            <w:r w:rsidRPr="00EA0C95">
              <w:t>24</w:t>
            </w:r>
          </w:p>
        </w:tc>
      </w:tr>
      <w:tr w:rsidR="006B74AB" w:rsidRPr="00EA0C95" w:rsidTr="00E14DA8">
        <w:trPr>
          <w:trHeight w:val="841"/>
        </w:trPr>
        <w:tc>
          <w:tcPr>
            <w:tcW w:w="299" w:type="pct"/>
            <w:vMerge w:val="restart"/>
            <w:shd w:val="clear" w:color="auto" w:fill="auto"/>
            <w:vAlign w:val="center"/>
          </w:tcPr>
          <w:p w:rsidR="006B74AB" w:rsidRPr="00EA0C95" w:rsidRDefault="006B74AB" w:rsidP="00E14DA8">
            <w:r w:rsidRPr="00EA0C95">
              <w:t>1.2</w:t>
            </w:r>
          </w:p>
        </w:tc>
        <w:tc>
          <w:tcPr>
            <w:tcW w:w="927" w:type="pct"/>
            <w:vMerge w:val="restart"/>
            <w:shd w:val="clear" w:color="auto" w:fill="auto"/>
            <w:vAlign w:val="center"/>
          </w:tcPr>
          <w:p w:rsidR="006B74AB" w:rsidRPr="00EA0C95" w:rsidRDefault="006B74AB" w:rsidP="00E14DA8">
            <w:r w:rsidRPr="00EA0C95">
              <w:t>Vieno ir dviejų butų individualūs namai, kurie naudojasi individualiais konteineriais</w:t>
            </w:r>
          </w:p>
        </w:tc>
        <w:tc>
          <w:tcPr>
            <w:tcW w:w="1169" w:type="pct"/>
            <w:vMerge/>
            <w:shd w:val="clear" w:color="auto" w:fill="auto"/>
            <w:vAlign w:val="center"/>
          </w:tcPr>
          <w:p w:rsidR="006B74AB" w:rsidRPr="00EA0C95" w:rsidRDefault="006B74AB" w:rsidP="00E14DA8"/>
        </w:tc>
        <w:tc>
          <w:tcPr>
            <w:tcW w:w="1128" w:type="pct"/>
            <w:shd w:val="clear" w:color="auto" w:fill="auto"/>
            <w:vAlign w:val="center"/>
          </w:tcPr>
          <w:p w:rsidR="006B74AB" w:rsidRPr="00EA0C95" w:rsidRDefault="006B74AB" w:rsidP="00E14DA8">
            <w:r w:rsidRPr="00EA0C95">
              <w:t>0,12 m</w:t>
            </w:r>
            <w:r w:rsidRPr="00EA0C95">
              <w:rPr>
                <w:vertAlign w:val="superscript"/>
              </w:rPr>
              <w:t>3</w:t>
            </w:r>
            <w:r w:rsidRPr="00EA0C95">
              <w:t xml:space="preserve"> talpos konteinerio ištuštinimas, kai konteineris ištuštinamas  12 kartų per metus</w:t>
            </w:r>
          </w:p>
        </w:tc>
        <w:tc>
          <w:tcPr>
            <w:tcW w:w="775" w:type="pct"/>
            <w:shd w:val="clear" w:color="auto" w:fill="auto"/>
            <w:vAlign w:val="center"/>
          </w:tcPr>
          <w:p w:rsidR="006B74AB" w:rsidRPr="00EA0C95" w:rsidRDefault="006B74AB" w:rsidP="00E14DA8">
            <w:pPr>
              <w:jc w:val="center"/>
            </w:pPr>
            <w:r w:rsidRPr="00EA0C95">
              <w:t>13</w:t>
            </w:r>
          </w:p>
        </w:tc>
        <w:tc>
          <w:tcPr>
            <w:tcW w:w="702" w:type="pct"/>
            <w:shd w:val="clear" w:color="auto" w:fill="auto"/>
            <w:vAlign w:val="center"/>
          </w:tcPr>
          <w:p w:rsidR="006B74AB" w:rsidRPr="00EA0C95" w:rsidRDefault="006B74AB" w:rsidP="00E14DA8">
            <w:pPr>
              <w:jc w:val="center"/>
            </w:pPr>
            <w:r w:rsidRPr="00EA0C95">
              <w:t>28</w:t>
            </w:r>
          </w:p>
        </w:tc>
      </w:tr>
      <w:tr w:rsidR="006B74AB" w:rsidRPr="00EA0C95" w:rsidTr="00E14DA8">
        <w:trPr>
          <w:trHeight w:val="787"/>
        </w:trPr>
        <w:tc>
          <w:tcPr>
            <w:tcW w:w="299" w:type="pct"/>
            <w:vMerge/>
            <w:shd w:val="clear" w:color="auto" w:fill="auto"/>
            <w:vAlign w:val="center"/>
          </w:tcPr>
          <w:p w:rsidR="006B74AB" w:rsidRPr="00EA0C95" w:rsidRDefault="006B74AB" w:rsidP="00E14DA8"/>
        </w:tc>
        <w:tc>
          <w:tcPr>
            <w:tcW w:w="927" w:type="pct"/>
            <w:vMerge/>
            <w:shd w:val="clear" w:color="auto" w:fill="auto"/>
            <w:vAlign w:val="center"/>
          </w:tcPr>
          <w:p w:rsidR="006B74AB" w:rsidRPr="00EA0C95" w:rsidRDefault="006B74AB" w:rsidP="00E14DA8"/>
        </w:tc>
        <w:tc>
          <w:tcPr>
            <w:tcW w:w="1169" w:type="pct"/>
            <w:vMerge/>
            <w:shd w:val="clear" w:color="auto" w:fill="auto"/>
            <w:vAlign w:val="center"/>
          </w:tcPr>
          <w:p w:rsidR="006B74AB" w:rsidRPr="00EA0C95" w:rsidRDefault="006B74AB" w:rsidP="00E14DA8"/>
        </w:tc>
        <w:tc>
          <w:tcPr>
            <w:tcW w:w="1128" w:type="pct"/>
            <w:shd w:val="clear" w:color="auto" w:fill="auto"/>
            <w:vAlign w:val="center"/>
          </w:tcPr>
          <w:p w:rsidR="006B74AB" w:rsidRPr="00EA0C95" w:rsidRDefault="006B74AB" w:rsidP="00E14DA8">
            <w:r w:rsidRPr="00EA0C95">
              <w:t>0,24 m</w:t>
            </w:r>
            <w:r w:rsidRPr="00EA0C95">
              <w:rPr>
                <w:vertAlign w:val="superscript"/>
              </w:rPr>
              <w:t>3</w:t>
            </w:r>
            <w:r w:rsidRPr="00EA0C95">
              <w:t xml:space="preserve"> talpos konteinerio ištuštinimas, kai konteineris ištuštinamas 12 kartų per metus</w:t>
            </w:r>
          </w:p>
        </w:tc>
        <w:tc>
          <w:tcPr>
            <w:tcW w:w="775" w:type="pct"/>
            <w:shd w:val="clear" w:color="auto" w:fill="auto"/>
            <w:vAlign w:val="center"/>
          </w:tcPr>
          <w:p w:rsidR="006B74AB" w:rsidRPr="00EA0C95" w:rsidRDefault="006B74AB" w:rsidP="00E14DA8">
            <w:pPr>
              <w:jc w:val="center"/>
            </w:pPr>
            <w:r w:rsidRPr="00EA0C95">
              <w:t>13</w:t>
            </w:r>
          </w:p>
        </w:tc>
        <w:tc>
          <w:tcPr>
            <w:tcW w:w="702" w:type="pct"/>
            <w:shd w:val="clear" w:color="auto" w:fill="auto"/>
            <w:vAlign w:val="center"/>
          </w:tcPr>
          <w:p w:rsidR="006B74AB" w:rsidRPr="00EA0C95" w:rsidRDefault="006B74AB" w:rsidP="00E14DA8">
            <w:pPr>
              <w:jc w:val="center"/>
            </w:pPr>
            <w:r w:rsidRPr="00EA0C95">
              <w:t>56</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2.</w:t>
            </w:r>
          </w:p>
        </w:tc>
        <w:tc>
          <w:tcPr>
            <w:tcW w:w="927" w:type="pct"/>
            <w:shd w:val="clear" w:color="auto" w:fill="auto"/>
            <w:vAlign w:val="center"/>
          </w:tcPr>
          <w:p w:rsidR="006B74AB" w:rsidRPr="00EA0C95" w:rsidRDefault="006B74AB" w:rsidP="00E14DA8">
            <w:r w:rsidRPr="00EA0C95">
              <w:t>Viešbučių paskirties objektai</w:t>
            </w:r>
          </w:p>
        </w:tc>
        <w:tc>
          <w:tcPr>
            <w:tcW w:w="1169" w:type="pct"/>
            <w:shd w:val="clear" w:color="auto" w:fill="auto"/>
            <w:vAlign w:val="center"/>
          </w:tcPr>
          <w:p w:rsidR="006B74AB" w:rsidRPr="00EA0C95" w:rsidRDefault="006B74AB" w:rsidP="00E14DA8">
            <w:r w:rsidRPr="00EA0C95">
              <w:t>Bendrojo ploto 100 m</w:t>
            </w:r>
            <w:r w:rsidRPr="00EA0C95">
              <w:rPr>
                <w:vertAlign w:val="superscript"/>
              </w:rPr>
              <w:t>2</w:t>
            </w:r>
            <w:r w:rsidRPr="00EA0C95">
              <w:t xml:space="preserve"> (didžiausias apmokestinamas bendrasis plotas 500 m</w:t>
            </w:r>
            <w:r w:rsidRPr="00EA0C95">
              <w:rPr>
                <w:vertAlign w:val="superscript"/>
              </w:rPr>
              <w:t>2</w:t>
            </w:r>
            <w:r w:rsidRPr="00EA0C95">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3.</w:t>
            </w:r>
          </w:p>
        </w:tc>
        <w:tc>
          <w:tcPr>
            <w:tcW w:w="927" w:type="pct"/>
            <w:shd w:val="clear" w:color="auto" w:fill="auto"/>
            <w:vAlign w:val="center"/>
          </w:tcPr>
          <w:p w:rsidR="006B74AB" w:rsidRPr="00EA0C95" w:rsidRDefault="006B74AB" w:rsidP="00E14DA8">
            <w:r w:rsidRPr="00EA0C95">
              <w:t xml:space="preserve">Administracinės </w:t>
            </w:r>
            <w:r w:rsidRPr="00EA0C95">
              <w:lastRenderedPageBreak/>
              <w:t>paskirties objektai</w:t>
            </w:r>
          </w:p>
        </w:tc>
        <w:tc>
          <w:tcPr>
            <w:tcW w:w="1169" w:type="pct"/>
            <w:shd w:val="clear" w:color="auto" w:fill="auto"/>
            <w:vAlign w:val="center"/>
          </w:tcPr>
          <w:p w:rsidR="006B74AB" w:rsidRPr="00EA0C95" w:rsidRDefault="006B74AB" w:rsidP="00E14DA8">
            <w:r w:rsidRPr="00EA0C95">
              <w:rPr>
                <w:color w:val="000000"/>
              </w:rPr>
              <w:lastRenderedPageBreak/>
              <w:t>Bendrojo ploto 100 m</w:t>
            </w:r>
            <w:r w:rsidRPr="00EA0C95">
              <w:rPr>
                <w:color w:val="000000"/>
                <w:vertAlign w:val="superscript"/>
              </w:rPr>
              <w:t>2</w:t>
            </w:r>
            <w:r w:rsidRPr="00EA0C95">
              <w:rPr>
                <w:color w:val="000000"/>
              </w:rPr>
              <w:t xml:space="preserve"> </w:t>
            </w:r>
            <w:r w:rsidRPr="00EA0C95">
              <w:rPr>
                <w:color w:val="000000"/>
              </w:rPr>
              <w:lastRenderedPageBreak/>
              <w:t>(didžiausias apmokestinamas bendrasis plotas 400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lastRenderedPageBreak/>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lastRenderedPageBreak/>
              <w:t>4.</w:t>
            </w:r>
          </w:p>
        </w:tc>
        <w:tc>
          <w:tcPr>
            <w:tcW w:w="927" w:type="pct"/>
            <w:shd w:val="clear" w:color="auto" w:fill="auto"/>
            <w:vAlign w:val="center"/>
          </w:tcPr>
          <w:p w:rsidR="006B74AB" w:rsidRPr="00EA0C95" w:rsidRDefault="006B74AB" w:rsidP="00E14DA8">
            <w:r w:rsidRPr="00EA0C95">
              <w:t>Prekybos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250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802"/>
        </w:trPr>
        <w:tc>
          <w:tcPr>
            <w:tcW w:w="299" w:type="pct"/>
            <w:shd w:val="clear" w:color="auto" w:fill="auto"/>
            <w:vAlign w:val="center"/>
          </w:tcPr>
          <w:p w:rsidR="006B74AB" w:rsidRPr="00EA0C95" w:rsidRDefault="006B74AB" w:rsidP="00E14DA8">
            <w:r w:rsidRPr="00EA0C95">
              <w:t>5.</w:t>
            </w:r>
          </w:p>
        </w:tc>
        <w:tc>
          <w:tcPr>
            <w:tcW w:w="927" w:type="pct"/>
            <w:shd w:val="clear" w:color="auto" w:fill="auto"/>
            <w:vAlign w:val="center"/>
          </w:tcPr>
          <w:p w:rsidR="006B74AB" w:rsidRPr="00EA0C95" w:rsidRDefault="006B74AB" w:rsidP="00E14DA8">
            <w:r w:rsidRPr="00EA0C95">
              <w:t>Paslaugų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200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802"/>
        </w:trPr>
        <w:tc>
          <w:tcPr>
            <w:tcW w:w="299" w:type="pct"/>
            <w:shd w:val="clear" w:color="auto" w:fill="auto"/>
            <w:vAlign w:val="center"/>
          </w:tcPr>
          <w:p w:rsidR="006B74AB" w:rsidRPr="00EA0C95" w:rsidRDefault="006B74AB" w:rsidP="00E14DA8">
            <w:r w:rsidRPr="00EA0C95">
              <w:t>6.</w:t>
            </w:r>
          </w:p>
        </w:tc>
        <w:tc>
          <w:tcPr>
            <w:tcW w:w="927" w:type="pct"/>
            <w:shd w:val="clear" w:color="auto" w:fill="auto"/>
            <w:vAlign w:val="center"/>
          </w:tcPr>
          <w:p w:rsidR="006B74AB" w:rsidRPr="00EA0C95" w:rsidRDefault="006B74AB" w:rsidP="00E14DA8">
            <w:r w:rsidRPr="00EA0C95">
              <w:t>Maitinimo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300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784"/>
        </w:trPr>
        <w:tc>
          <w:tcPr>
            <w:tcW w:w="299" w:type="pct"/>
            <w:shd w:val="clear" w:color="auto" w:fill="auto"/>
            <w:vAlign w:val="center"/>
          </w:tcPr>
          <w:p w:rsidR="006B74AB" w:rsidRPr="00EA0C95" w:rsidRDefault="006B74AB" w:rsidP="00E14DA8">
            <w:r w:rsidRPr="00EA0C95">
              <w:t>7.</w:t>
            </w:r>
          </w:p>
        </w:tc>
        <w:tc>
          <w:tcPr>
            <w:tcW w:w="927" w:type="pct"/>
            <w:shd w:val="clear" w:color="auto" w:fill="auto"/>
            <w:vAlign w:val="center"/>
          </w:tcPr>
          <w:p w:rsidR="006B74AB" w:rsidRPr="00EA0C95" w:rsidRDefault="006B74AB" w:rsidP="00E14DA8">
            <w:r w:rsidRPr="00EA0C95">
              <w:t>Transporto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400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357"/>
        </w:trPr>
        <w:tc>
          <w:tcPr>
            <w:tcW w:w="299" w:type="pct"/>
            <w:shd w:val="clear" w:color="auto" w:fill="auto"/>
            <w:vAlign w:val="center"/>
          </w:tcPr>
          <w:p w:rsidR="006B74AB" w:rsidRPr="00EA0C95" w:rsidRDefault="006B74AB" w:rsidP="00E14DA8">
            <w:r w:rsidRPr="00EA0C95">
              <w:t>8.</w:t>
            </w:r>
          </w:p>
        </w:tc>
        <w:tc>
          <w:tcPr>
            <w:tcW w:w="927" w:type="pct"/>
            <w:shd w:val="clear" w:color="auto" w:fill="auto"/>
            <w:vAlign w:val="center"/>
          </w:tcPr>
          <w:p w:rsidR="006B74AB" w:rsidRPr="00EA0C95" w:rsidRDefault="006B74AB" w:rsidP="00E14DA8">
            <w:r w:rsidRPr="00EA0C95">
              <w:t>Garažų paskirties objektai, išskyrus garažus lengviesiems automobiliams, esančius namų valdoje</w:t>
            </w:r>
          </w:p>
        </w:tc>
        <w:tc>
          <w:tcPr>
            <w:tcW w:w="1169" w:type="pct"/>
            <w:shd w:val="clear" w:color="auto" w:fill="auto"/>
            <w:vAlign w:val="center"/>
          </w:tcPr>
          <w:p w:rsidR="006B74AB" w:rsidRPr="00EA0C95" w:rsidRDefault="006B74AB" w:rsidP="00E14DA8">
            <w:r w:rsidRPr="00EA0C95">
              <w:t>Objektas (garažas)</w:t>
            </w:r>
          </w:p>
        </w:tc>
        <w:tc>
          <w:tcPr>
            <w:tcW w:w="1128" w:type="pct"/>
            <w:shd w:val="clear" w:color="auto" w:fill="auto"/>
            <w:vAlign w:val="center"/>
          </w:tcPr>
          <w:p w:rsidR="006B74AB" w:rsidRPr="00EA0C95" w:rsidRDefault="006B74AB" w:rsidP="00E14DA8">
            <w:r w:rsidRPr="00EA0C95">
              <w:t>Objektas (garažas)</w:t>
            </w:r>
          </w:p>
        </w:tc>
        <w:tc>
          <w:tcPr>
            <w:tcW w:w="775" w:type="pct"/>
            <w:shd w:val="clear" w:color="auto" w:fill="auto"/>
            <w:vAlign w:val="center"/>
          </w:tcPr>
          <w:p w:rsidR="006B74AB" w:rsidRPr="00EA0C95" w:rsidRDefault="006B74AB" w:rsidP="00E14DA8">
            <w:pPr>
              <w:jc w:val="center"/>
            </w:pPr>
            <w:r w:rsidRPr="00EA0C95">
              <w:t>8,3</w:t>
            </w:r>
          </w:p>
        </w:tc>
        <w:tc>
          <w:tcPr>
            <w:tcW w:w="702" w:type="pct"/>
            <w:shd w:val="clear" w:color="auto" w:fill="auto"/>
            <w:vAlign w:val="center"/>
          </w:tcPr>
          <w:p w:rsidR="006B74AB" w:rsidRPr="00EA0C95" w:rsidRDefault="006B74AB" w:rsidP="00E14DA8">
            <w:pPr>
              <w:jc w:val="center"/>
            </w:pPr>
            <w:r w:rsidRPr="00EA0C95">
              <w:t>30</w:t>
            </w:r>
          </w:p>
        </w:tc>
      </w:tr>
      <w:tr w:rsidR="006B74AB" w:rsidRPr="00EA0C95" w:rsidTr="00E14DA8">
        <w:trPr>
          <w:trHeight w:val="858"/>
        </w:trPr>
        <w:tc>
          <w:tcPr>
            <w:tcW w:w="299" w:type="pct"/>
            <w:shd w:val="clear" w:color="auto" w:fill="auto"/>
            <w:vAlign w:val="center"/>
          </w:tcPr>
          <w:p w:rsidR="006B74AB" w:rsidRPr="00EA0C95" w:rsidRDefault="006B74AB" w:rsidP="00E14DA8">
            <w:r w:rsidRPr="00EA0C95">
              <w:t>9</w:t>
            </w:r>
          </w:p>
        </w:tc>
        <w:tc>
          <w:tcPr>
            <w:tcW w:w="927" w:type="pct"/>
            <w:shd w:val="clear" w:color="auto" w:fill="auto"/>
            <w:vAlign w:val="center"/>
          </w:tcPr>
          <w:p w:rsidR="006B74AB" w:rsidRPr="00EA0C95" w:rsidRDefault="006B74AB" w:rsidP="00E14DA8">
            <w:r w:rsidRPr="00EA0C95">
              <w:t>Gamybos, pramonės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700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802"/>
        </w:trPr>
        <w:tc>
          <w:tcPr>
            <w:tcW w:w="299" w:type="pct"/>
            <w:shd w:val="clear" w:color="auto" w:fill="auto"/>
            <w:vAlign w:val="center"/>
          </w:tcPr>
          <w:p w:rsidR="006B74AB" w:rsidRPr="00EA0C95" w:rsidRDefault="006B74AB" w:rsidP="00E14DA8">
            <w:r w:rsidRPr="00EA0C95">
              <w:t>10.</w:t>
            </w:r>
          </w:p>
        </w:tc>
        <w:tc>
          <w:tcPr>
            <w:tcW w:w="927" w:type="pct"/>
            <w:shd w:val="clear" w:color="auto" w:fill="auto"/>
            <w:vAlign w:val="center"/>
          </w:tcPr>
          <w:p w:rsidR="006B74AB" w:rsidRPr="00EA0C95" w:rsidRDefault="006B74AB" w:rsidP="00E14DA8">
            <w:r w:rsidRPr="00EA0C95">
              <w:t>Sandėliavimo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400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784"/>
        </w:trPr>
        <w:tc>
          <w:tcPr>
            <w:tcW w:w="299" w:type="pct"/>
            <w:shd w:val="clear" w:color="auto" w:fill="auto"/>
            <w:vAlign w:val="center"/>
          </w:tcPr>
          <w:p w:rsidR="006B74AB" w:rsidRPr="00EA0C95" w:rsidRDefault="006B74AB" w:rsidP="00E14DA8">
            <w:r w:rsidRPr="00EA0C95">
              <w:t>11.</w:t>
            </w:r>
          </w:p>
        </w:tc>
        <w:tc>
          <w:tcPr>
            <w:tcW w:w="927" w:type="pct"/>
            <w:shd w:val="clear" w:color="auto" w:fill="auto"/>
            <w:vAlign w:val="center"/>
          </w:tcPr>
          <w:p w:rsidR="006B74AB" w:rsidRPr="00EA0C95" w:rsidRDefault="006B74AB" w:rsidP="00E14DA8">
            <w:r w:rsidRPr="00EA0C95">
              <w:t>Kultūros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500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802"/>
        </w:trPr>
        <w:tc>
          <w:tcPr>
            <w:tcW w:w="299" w:type="pct"/>
            <w:shd w:val="clear" w:color="auto" w:fill="auto"/>
            <w:vAlign w:val="center"/>
          </w:tcPr>
          <w:p w:rsidR="006B74AB" w:rsidRPr="00EA0C95" w:rsidRDefault="006B74AB" w:rsidP="00E14DA8">
            <w:r w:rsidRPr="00EA0C95">
              <w:lastRenderedPageBreak/>
              <w:t>12.</w:t>
            </w:r>
          </w:p>
        </w:tc>
        <w:tc>
          <w:tcPr>
            <w:tcW w:w="927" w:type="pct"/>
            <w:shd w:val="clear" w:color="auto" w:fill="auto"/>
            <w:vAlign w:val="center"/>
          </w:tcPr>
          <w:p w:rsidR="006B74AB" w:rsidRPr="00EA0C95" w:rsidRDefault="006B74AB" w:rsidP="00E14DA8">
            <w:r w:rsidRPr="00EA0C95">
              <w:t>Mokslo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1800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802"/>
        </w:trPr>
        <w:tc>
          <w:tcPr>
            <w:tcW w:w="299" w:type="pct"/>
            <w:shd w:val="clear" w:color="auto" w:fill="auto"/>
            <w:vAlign w:val="center"/>
          </w:tcPr>
          <w:p w:rsidR="006B74AB" w:rsidRPr="00EA0C95" w:rsidRDefault="006B74AB" w:rsidP="00E14DA8">
            <w:r w:rsidRPr="00EA0C95">
              <w:t>13.</w:t>
            </w:r>
          </w:p>
        </w:tc>
        <w:tc>
          <w:tcPr>
            <w:tcW w:w="927" w:type="pct"/>
            <w:shd w:val="clear" w:color="auto" w:fill="auto"/>
            <w:vAlign w:val="center"/>
          </w:tcPr>
          <w:p w:rsidR="006B74AB" w:rsidRPr="00EA0C95" w:rsidRDefault="006B74AB" w:rsidP="00E14DA8">
            <w:r w:rsidRPr="00EA0C95">
              <w:t>Gydymo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600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802"/>
        </w:trPr>
        <w:tc>
          <w:tcPr>
            <w:tcW w:w="299" w:type="pct"/>
            <w:shd w:val="clear" w:color="auto" w:fill="auto"/>
            <w:vAlign w:val="center"/>
          </w:tcPr>
          <w:p w:rsidR="006B74AB" w:rsidRPr="00EA0C95" w:rsidRDefault="006B74AB" w:rsidP="00E14DA8">
            <w:r w:rsidRPr="00EA0C95">
              <w:t>14.</w:t>
            </w:r>
          </w:p>
        </w:tc>
        <w:tc>
          <w:tcPr>
            <w:tcW w:w="927" w:type="pct"/>
            <w:shd w:val="clear" w:color="auto" w:fill="auto"/>
            <w:vAlign w:val="center"/>
          </w:tcPr>
          <w:p w:rsidR="006B74AB" w:rsidRPr="00EA0C95" w:rsidRDefault="006B74AB" w:rsidP="00E14DA8">
            <w:r w:rsidRPr="00EA0C95">
              <w:t>Poilsio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100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528"/>
        </w:trPr>
        <w:tc>
          <w:tcPr>
            <w:tcW w:w="299" w:type="pct"/>
            <w:shd w:val="clear" w:color="auto" w:fill="auto"/>
            <w:vAlign w:val="center"/>
          </w:tcPr>
          <w:p w:rsidR="006B74AB" w:rsidRPr="00EA0C95" w:rsidRDefault="006B74AB" w:rsidP="00E14DA8">
            <w:r w:rsidRPr="00EA0C95">
              <w:t>15.</w:t>
            </w:r>
          </w:p>
        </w:tc>
        <w:tc>
          <w:tcPr>
            <w:tcW w:w="927" w:type="pct"/>
            <w:shd w:val="clear" w:color="auto" w:fill="auto"/>
            <w:vAlign w:val="center"/>
          </w:tcPr>
          <w:p w:rsidR="006B74AB" w:rsidRPr="00EA0C95" w:rsidRDefault="006B74AB" w:rsidP="00E14DA8">
            <w:r w:rsidRPr="00EA0C95">
              <w:t>Sporto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800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16.</w:t>
            </w:r>
          </w:p>
        </w:tc>
        <w:tc>
          <w:tcPr>
            <w:tcW w:w="927" w:type="pct"/>
            <w:shd w:val="clear" w:color="auto" w:fill="auto"/>
            <w:vAlign w:val="center"/>
          </w:tcPr>
          <w:p w:rsidR="006B74AB" w:rsidRPr="00EA0C95" w:rsidRDefault="006B74AB" w:rsidP="00E14DA8">
            <w:r w:rsidRPr="00EA0C95">
              <w:t>Religinės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250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17.</w:t>
            </w:r>
          </w:p>
        </w:tc>
        <w:tc>
          <w:tcPr>
            <w:tcW w:w="927" w:type="pct"/>
            <w:shd w:val="clear" w:color="auto" w:fill="auto"/>
            <w:vAlign w:val="center"/>
          </w:tcPr>
          <w:p w:rsidR="006B74AB" w:rsidRPr="00EA0C95" w:rsidRDefault="006B74AB" w:rsidP="00E14DA8">
            <w:r w:rsidRPr="00EA0C95">
              <w:t>Specialiosios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300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18.</w:t>
            </w:r>
          </w:p>
        </w:tc>
        <w:tc>
          <w:tcPr>
            <w:tcW w:w="927" w:type="pct"/>
            <w:shd w:val="clear" w:color="auto" w:fill="auto"/>
            <w:vAlign w:val="center"/>
          </w:tcPr>
          <w:p w:rsidR="006B74AB" w:rsidRPr="00EA0C95" w:rsidRDefault="006B74AB" w:rsidP="00E14DA8">
            <w:pPr>
              <w:rPr>
                <w:color w:val="FF0000"/>
              </w:rPr>
            </w:pPr>
            <w:r w:rsidRPr="00EA0C95">
              <w:t>Sodų paskirties objektai (sodo sklypai su pastatais, kuriuose nėra nuolat gyvenama)</w:t>
            </w:r>
          </w:p>
        </w:tc>
        <w:tc>
          <w:tcPr>
            <w:tcW w:w="1169" w:type="pct"/>
            <w:shd w:val="clear" w:color="auto" w:fill="auto"/>
            <w:vAlign w:val="center"/>
          </w:tcPr>
          <w:p w:rsidR="006B74AB" w:rsidRPr="00EA0C95" w:rsidRDefault="006B74AB" w:rsidP="00E14DA8">
            <w:pPr>
              <w:rPr>
                <w:color w:val="FF0000"/>
              </w:rPr>
            </w:pPr>
            <w:r w:rsidRPr="00EA0C95">
              <w:t>Objektas (sodų valda)</w:t>
            </w:r>
          </w:p>
        </w:tc>
        <w:tc>
          <w:tcPr>
            <w:tcW w:w="1128" w:type="pct"/>
            <w:shd w:val="clear" w:color="auto" w:fill="auto"/>
            <w:vAlign w:val="center"/>
          </w:tcPr>
          <w:p w:rsidR="006B74AB" w:rsidRPr="00EA0C95" w:rsidRDefault="006B74AB" w:rsidP="00E14DA8">
            <w:pPr>
              <w:rPr>
                <w:color w:val="FF0000"/>
              </w:rPr>
            </w:pPr>
            <w:r w:rsidRPr="00EA0C95">
              <w:t>Objektas (sodų valda)</w:t>
            </w:r>
          </w:p>
        </w:tc>
        <w:tc>
          <w:tcPr>
            <w:tcW w:w="775" w:type="pct"/>
            <w:shd w:val="clear" w:color="auto" w:fill="auto"/>
            <w:vAlign w:val="center"/>
          </w:tcPr>
          <w:p w:rsidR="006B74AB" w:rsidRPr="00EA0C95" w:rsidRDefault="006B74AB" w:rsidP="00E14DA8">
            <w:pPr>
              <w:jc w:val="center"/>
            </w:pPr>
            <w:r w:rsidRPr="00EA0C95">
              <w:t>11</w:t>
            </w:r>
          </w:p>
        </w:tc>
        <w:tc>
          <w:tcPr>
            <w:tcW w:w="702" w:type="pct"/>
            <w:shd w:val="clear" w:color="auto" w:fill="auto"/>
            <w:vAlign w:val="center"/>
          </w:tcPr>
          <w:p w:rsidR="006B74AB" w:rsidRPr="00EA0C95" w:rsidRDefault="006B74AB" w:rsidP="00E14DA8">
            <w:pPr>
              <w:jc w:val="center"/>
            </w:pPr>
            <w:r w:rsidRPr="00EA0C95">
              <w:t>20</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19.</w:t>
            </w:r>
          </w:p>
        </w:tc>
        <w:tc>
          <w:tcPr>
            <w:tcW w:w="927" w:type="pct"/>
            <w:shd w:val="clear" w:color="auto" w:fill="auto"/>
            <w:vAlign w:val="center"/>
          </w:tcPr>
          <w:p w:rsidR="006B74AB" w:rsidRPr="00EA0C95" w:rsidRDefault="006B74AB" w:rsidP="00E14DA8">
            <w:r w:rsidRPr="00EA0C95">
              <w:t>Kiti objektai</w:t>
            </w:r>
          </w:p>
        </w:tc>
        <w:tc>
          <w:tcPr>
            <w:tcW w:w="1169" w:type="pct"/>
            <w:shd w:val="clear" w:color="auto" w:fill="auto"/>
            <w:vAlign w:val="center"/>
          </w:tcPr>
          <w:p w:rsidR="006B74AB" w:rsidRPr="00EA0C95" w:rsidRDefault="006B74AB" w:rsidP="00E14DA8">
            <w:pPr>
              <w:jc w:val="center"/>
            </w:pPr>
          </w:p>
        </w:tc>
        <w:tc>
          <w:tcPr>
            <w:tcW w:w="1128" w:type="pct"/>
            <w:shd w:val="clear" w:color="auto" w:fill="auto"/>
            <w:vAlign w:val="center"/>
          </w:tcPr>
          <w:p w:rsidR="006B74AB" w:rsidRPr="00EA0C95" w:rsidRDefault="006B74AB" w:rsidP="00E14DA8">
            <w:pPr>
              <w:jc w:val="center"/>
            </w:pPr>
          </w:p>
        </w:tc>
        <w:tc>
          <w:tcPr>
            <w:tcW w:w="775" w:type="pct"/>
            <w:shd w:val="clear" w:color="auto" w:fill="auto"/>
            <w:vAlign w:val="center"/>
          </w:tcPr>
          <w:p w:rsidR="006B74AB" w:rsidRPr="00EA0C95" w:rsidRDefault="006B74AB" w:rsidP="00E14DA8">
            <w:pPr>
              <w:jc w:val="center"/>
            </w:pPr>
          </w:p>
        </w:tc>
        <w:tc>
          <w:tcPr>
            <w:tcW w:w="702" w:type="pct"/>
            <w:shd w:val="clear" w:color="auto" w:fill="auto"/>
            <w:vAlign w:val="center"/>
          </w:tcPr>
          <w:p w:rsidR="006B74AB" w:rsidRPr="00EA0C95" w:rsidRDefault="006B74AB" w:rsidP="00E14DA8">
            <w:pPr>
              <w:jc w:val="center"/>
            </w:pP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19.1</w:t>
            </w:r>
          </w:p>
        </w:tc>
        <w:tc>
          <w:tcPr>
            <w:tcW w:w="927" w:type="pct"/>
            <w:shd w:val="clear" w:color="auto" w:fill="auto"/>
          </w:tcPr>
          <w:p w:rsidR="006B74AB" w:rsidRPr="00EA0C95" w:rsidRDefault="006B74AB" w:rsidP="00E14DA8">
            <w:r w:rsidRPr="00EA0C95">
              <w:rPr>
                <w:color w:val="000000"/>
                <w:lang w:eastAsia="lt-LT"/>
              </w:rPr>
              <w:t>Kitos (ūkio)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300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19.2</w:t>
            </w:r>
          </w:p>
        </w:tc>
        <w:tc>
          <w:tcPr>
            <w:tcW w:w="927" w:type="pct"/>
            <w:shd w:val="clear" w:color="auto" w:fill="auto"/>
          </w:tcPr>
          <w:p w:rsidR="006B74AB" w:rsidRPr="00EA0C95" w:rsidRDefault="006B74AB" w:rsidP="00E14DA8">
            <w:r w:rsidRPr="00EA0C95">
              <w:rPr>
                <w:color w:val="000000"/>
                <w:lang w:eastAsia="lt-LT"/>
              </w:rPr>
              <w:t xml:space="preserve">Kitos (žemės ūkio pastatui) paskirties </w:t>
            </w:r>
            <w:r w:rsidRPr="00EA0C95">
              <w:rPr>
                <w:color w:val="000000"/>
                <w:lang w:eastAsia="lt-LT"/>
              </w:rPr>
              <w:lastRenderedPageBreak/>
              <w:t>objektai</w:t>
            </w:r>
          </w:p>
        </w:tc>
        <w:tc>
          <w:tcPr>
            <w:tcW w:w="1169" w:type="pct"/>
            <w:shd w:val="clear" w:color="auto" w:fill="auto"/>
            <w:vAlign w:val="center"/>
          </w:tcPr>
          <w:p w:rsidR="006B74AB" w:rsidRPr="00EA0C95" w:rsidRDefault="006B74AB" w:rsidP="00E14DA8">
            <w:r w:rsidRPr="00EA0C95">
              <w:rPr>
                <w:color w:val="000000"/>
              </w:rPr>
              <w:lastRenderedPageBreak/>
              <w:t>Bendrojo ploto 100 m</w:t>
            </w:r>
            <w:r w:rsidRPr="00EA0C95">
              <w:rPr>
                <w:color w:val="000000"/>
                <w:vertAlign w:val="superscript"/>
              </w:rPr>
              <w:t>2</w:t>
            </w:r>
            <w:r w:rsidRPr="00EA0C95">
              <w:rPr>
                <w:color w:val="000000"/>
              </w:rPr>
              <w:t xml:space="preserve"> (didžiausias apmokestinamas </w:t>
            </w:r>
            <w:r w:rsidRPr="00EA0C95">
              <w:rPr>
                <w:color w:val="000000"/>
              </w:rPr>
              <w:lastRenderedPageBreak/>
              <w:t>bendrasis plotas 750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lastRenderedPageBreak/>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lastRenderedPageBreak/>
              <w:t>19.3</w:t>
            </w:r>
          </w:p>
        </w:tc>
        <w:tc>
          <w:tcPr>
            <w:tcW w:w="927" w:type="pct"/>
            <w:shd w:val="clear" w:color="auto" w:fill="auto"/>
          </w:tcPr>
          <w:p w:rsidR="006B74AB" w:rsidRPr="00EA0C95" w:rsidRDefault="006B74AB" w:rsidP="00E14DA8">
            <w:r w:rsidRPr="00EA0C95">
              <w:rPr>
                <w:color w:val="000000"/>
                <w:lang w:eastAsia="lt-LT"/>
              </w:rPr>
              <w:t>Kitos (šiltnamių)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2000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19.4</w:t>
            </w:r>
          </w:p>
        </w:tc>
        <w:tc>
          <w:tcPr>
            <w:tcW w:w="927" w:type="pct"/>
            <w:shd w:val="clear" w:color="auto" w:fill="auto"/>
          </w:tcPr>
          <w:p w:rsidR="006B74AB" w:rsidRPr="00EA0C95" w:rsidRDefault="006B74AB" w:rsidP="00E14DA8">
            <w:r w:rsidRPr="00EA0C95">
              <w:rPr>
                <w:color w:val="000000"/>
                <w:lang w:eastAsia="lt-LT"/>
              </w:rPr>
              <w:t>Kitos (fermų)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700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r w:rsidR="006B74AB" w:rsidRPr="00EA0C95" w:rsidTr="00E14DA8">
        <w:trPr>
          <w:trHeight w:val="140"/>
        </w:trPr>
        <w:tc>
          <w:tcPr>
            <w:tcW w:w="299" w:type="pct"/>
            <w:shd w:val="clear" w:color="auto" w:fill="auto"/>
            <w:vAlign w:val="center"/>
          </w:tcPr>
          <w:p w:rsidR="006B74AB" w:rsidRPr="00EA0C95" w:rsidRDefault="006B74AB" w:rsidP="00E14DA8">
            <w:r w:rsidRPr="00EA0C95">
              <w:t>19.5</w:t>
            </w:r>
          </w:p>
        </w:tc>
        <w:tc>
          <w:tcPr>
            <w:tcW w:w="927" w:type="pct"/>
            <w:shd w:val="clear" w:color="auto" w:fill="auto"/>
          </w:tcPr>
          <w:p w:rsidR="006B74AB" w:rsidRPr="00EA0C95" w:rsidRDefault="006B74AB" w:rsidP="00E14DA8">
            <w:r w:rsidRPr="00EA0C95">
              <w:rPr>
                <w:color w:val="000000"/>
                <w:lang w:eastAsia="lt-LT"/>
              </w:rPr>
              <w:t>Kitos paskirties objektai</w:t>
            </w:r>
          </w:p>
        </w:tc>
        <w:tc>
          <w:tcPr>
            <w:tcW w:w="1169" w:type="pct"/>
            <w:shd w:val="clear" w:color="auto" w:fill="auto"/>
            <w:vAlign w:val="center"/>
          </w:tcPr>
          <w:p w:rsidR="006B74AB" w:rsidRPr="00EA0C95" w:rsidRDefault="006B74AB" w:rsidP="00E14DA8">
            <w:r w:rsidRPr="00EA0C95">
              <w:rPr>
                <w:color w:val="000000"/>
              </w:rPr>
              <w:t>Bendrojo ploto 100 m</w:t>
            </w:r>
            <w:r w:rsidRPr="00EA0C95">
              <w:rPr>
                <w:color w:val="000000"/>
                <w:vertAlign w:val="superscript"/>
              </w:rPr>
              <w:t>2</w:t>
            </w:r>
            <w:r w:rsidRPr="00EA0C95">
              <w:rPr>
                <w:color w:val="000000"/>
              </w:rPr>
              <w:t xml:space="preserve"> (didžiausias apmokestinamas bendrasis plotas 100 m</w:t>
            </w:r>
            <w:r w:rsidRPr="00EA0C95">
              <w:rPr>
                <w:color w:val="000000"/>
                <w:vertAlign w:val="superscript"/>
              </w:rPr>
              <w:t>2</w:t>
            </w:r>
            <w:r w:rsidRPr="00EA0C95">
              <w:rPr>
                <w:color w:val="000000"/>
              </w:rPr>
              <w:t>)</w:t>
            </w:r>
          </w:p>
        </w:tc>
        <w:tc>
          <w:tcPr>
            <w:tcW w:w="1128" w:type="pct"/>
            <w:shd w:val="clear" w:color="auto" w:fill="auto"/>
            <w:vAlign w:val="center"/>
          </w:tcPr>
          <w:p w:rsidR="006B74AB" w:rsidRPr="00EA0C95" w:rsidRDefault="006B74AB" w:rsidP="00E14DA8">
            <w:r w:rsidRPr="00EA0C95">
              <w:t>konteinerio ištuštinimas*</w:t>
            </w:r>
          </w:p>
        </w:tc>
        <w:tc>
          <w:tcPr>
            <w:tcW w:w="775" w:type="pct"/>
            <w:shd w:val="clear" w:color="auto" w:fill="auto"/>
            <w:vAlign w:val="center"/>
          </w:tcPr>
          <w:p w:rsidR="006B74AB" w:rsidRPr="00EA0C95" w:rsidRDefault="006B74AB" w:rsidP="00E14DA8">
            <w:pPr>
              <w:jc w:val="center"/>
            </w:pPr>
            <w:r w:rsidRPr="00EA0C95">
              <w:t>23</w:t>
            </w:r>
          </w:p>
        </w:tc>
        <w:tc>
          <w:tcPr>
            <w:tcW w:w="702" w:type="pct"/>
            <w:shd w:val="clear" w:color="auto" w:fill="auto"/>
            <w:vAlign w:val="center"/>
          </w:tcPr>
          <w:p w:rsidR="006B74AB" w:rsidRPr="00EA0C95" w:rsidRDefault="006B74AB" w:rsidP="00E14DA8">
            <w:pPr>
              <w:jc w:val="center"/>
            </w:pPr>
            <w:r w:rsidRPr="00EA0C95">
              <w:t>**</w:t>
            </w:r>
          </w:p>
        </w:tc>
      </w:tr>
    </w:tbl>
    <w:p w:rsidR="006B74AB" w:rsidRPr="00EA0C95" w:rsidRDefault="006B74AB" w:rsidP="006B74AB">
      <w:pPr>
        <w:spacing w:after="120"/>
        <w:rPr>
          <w:color w:val="FF0000"/>
        </w:rPr>
      </w:pPr>
      <w:r w:rsidRPr="00EA0C95">
        <w:t>* Ten kur nėra galimybės priskirti nekilnojamojo turto objektui individualių mišrių komunalinių atliekų konteinerių (juridiniams asmenims, naudojantiems kolektyvinius konteinerius), taikomas vietinės rinkliavos už komunalinių atliekų surinkimą iš atliekų turėtojų ir atliekų tvarkymą kintamosios dalies dydis - 56 Eur/bendrojo ploto 100 m</w:t>
      </w:r>
      <w:r w:rsidRPr="00EA0C95">
        <w:rPr>
          <w:vertAlign w:val="superscript"/>
        </w:rPr>
        <w:t>2</w:t>
      </w:r>
      <w:r w:rsidRPr="00EA0C95">
        <w:t xml:space="preserve"> per metus, Vietinės rinkliavos kintamoji dalis skaičiuojama už visą nekilnojamojo turto bendrąjį plotą.</w:t>
      </w:r>
    </w:p>
    <w:p w:rsidR="006B74AB" w:rsidRPr="00EA0C95" w:rsidRDefault="006B74AB" w:rsidP="006B74AB">
      <w:pPr>
        <w:spacing w:after="120"/>
      </w:pPr>
      <w:r w:rsidRPr="00EA0C95">
        <w:t>**</w:t>
      </w:r>
      <w:r w:rsidRPr="00EA0C95">
        <w:rPr>
          <w:lang w:eastAsia="lt-LT"/>
        </w:rPr>
        <w:t xml:space="preserve"> </w:t>
      </w:r>
      <w:r w:rsidRPr="00EA0C95">
        <w:t>Vietinės rinkliavos už komunalinių atliekų surinkimą iš atliekų turėtojų kintamoji dalis, juridiniams asmenims, kurie naudojasi individualiais konteineriais: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002"/>
        <w:gridCol w:w="3461"/>
        <w:gridCol w:w="7200"/>
      </w:tblGrid>
      <w:tr w:rsidR="006B74AB" w:rsidRPr="00EA0C95" w:rsidTr="00E14DA8">
        <w:trPr>
          <w:trHeight w:val="707"/>
          <w:tblHeader/>
        </w:trPr>
        <w:tc>
          <w:tcPr>
            <w:tcW w:w="0" w:type="auto"/>
            <w:vAlign w:val="center"/>
          </w:tcPr>
          <w:p w:rsidR="006B74AB" w:rsidRPr="00EA0C95" w:rsidRDefault="006B74AB" w:rsidP="00E14DA8">
            <w:pPr>
              <w:jc w:val="center"/>
            </w:pPr>
            <w:r w:rsidRPr="00EA0C95">
              <w:t>Eil.</w:t>
            </w:r>
          </w:p>
          <w:p w:rsidR="006B74AB" w:rsidRPr="00EA0C95" w:rsidRDefault="006B74AB" w:rsidP="00E14DA8">
            <w:pPr>
              <w:jc w:val="center"/>
            </w:pPr>
            <w:r w:rsidRPr="00EA0C95">
              <w:t>Nr.</w:t>
            </w:r>
          </w:p>
        </w:tc>
        <w:tc>
          <w:tcPr>
            <w:tcW w:w="0" w:type="auto"/>
            <w:vAlign w:val="center"/>
          </w:tcPr>
          <w:p w:rsidR="006B74AB" w:rsidRPr="00EA0C95" w:rsidRDefault="006B74AB" w:rsidP="00E14DA8">
            <w:pPr>
              <w:tabs>
                <w:tab w:val="left" w:pos="252"/>
              </w:tabs>
              <w:jc w:val="center"/>
            </w:pPr>
            <w:r w:rsidRPr="00EA0C95">
              <w:t>Mišrių komunalinių atliekų konteinerio dydis (talpa), m</w:t>
            </w:r>
            <w:r w:rsidRPr="00EA0C95">
              <w:rPr>
                <w:vertAlign w:val="superscript"/>
              </w:rPr>
              <w:t>3</w:t>
            </w:r>
          </w:p>
        </w:tc>
        <w:tc>
          <w:tcPr>
            <w:tcW w:w="0" w:type="auto"/>
            <w:vAlign w:val="center"/>
          </w:tcPr>
          <w:p w:rsidR="006B74AB" w:rsidRPr="00EA0C95" w:rsidRDefault="006B74AB" w:rsidP="00E14DA8">
            <w:pPr>
              <w:jc w:val="center"/>
            </w:pPr>
            <w:r w:rsidRPr="00EA0C95">
              <w:t>Mišrių komunalinių atliekų konteinerio vieno ištuštinimo įkainis, Eur</w:t>
            </w:r>
          </w:p>
        </w:tc>
        <w:tc>
          <w:tcPr>
            <w:tcW w:w="0" w:type="auto"/>
            <w:vAlign w:val="center"/>
          </w:tcPr>
          <w:p w:rsidR="006B74AB" w:rsidRPr="00EA0C95" w:rsidRDefault="006B74AB" w:rsidP="00E14DA8">
            <w:pPr>
              <w:ind w:right="-62"/>
              <w:jc w:val="center"/>
            </w:pPr>
            <w:r w:rsidRPr="00EA0C95">
              <w:t>Vietinės rinkliavos kintamosios dalies dydis metams, Eur</w:t>
            </w:r>
          </w:p>
        </w:tc>
      </w:tr>
      <w:tr w:rsidR="006B74AB" w:rsidRPr="00EA0C95" w:rsidTr="00E14DA8">
        <w:tc>
          <w:tcPr>
            <w:tcW w:w="0" w:type="auto"/>
          </w:tcPr>
          <w:p w:rsidR="006B74AB" w:rsidRPr="00EA0C95" w:rsidRDefault="006B74AB" w:rsidP="00E14DA8">
            <w:pPr>
              <w:jc w:val="center"/>
            </w:pPr>
            <w:r w:rsidRPr="00EA0C95">
              <w:t>1.</w:t>
            </w:r>
          </w:p>
        </w:tc>
        <w:tc>
          <w:tcPr>
            <w:tcW w:w="0" w:type="auto"/>
          </w:tcPr>
          <w:p w:rsidR="006B74AB" w:rsidRPr="00EA0C95" w:rsidRDefault="006B74AB" w:rsidP="00E14DA8">
            <w:pPr>
              <w:jc w:val="center"/>
            </w:pPr>
            <w:r w:rsidRPr="00EA0C95">
              <w:t>0,12</w:t>
            </w:r>
          </w:p>
        </w:tc>
        <w:tc>
          <w:tcPr>
            <w:tcW w:w="0" w:type="auto"/>
          </w:tcPr>
          <w:p w:rsidR="006B74AB" w:rsidRPr="00EA0C95" w:rsidRDefault="006B74AB" w:rsidP="00E14DA8">
            <w:pPr>
              <w:jc w:val="center"/>
            </w:pPr>
            <w:r w:rsidRPr="00EA0C95">
              <w:t>2,4</w:t>
            </w:r>
          </w:p>
        </w:tc>
        <w:tc>
          <w:tcPr>
            <w:tcW w:w="0" w:type="auto"/>
            <w:vMerge w:val="restart"/>
            <w:vAlign w:val="center"/>
          </w:tcPr>
          <w:p w:rsidR="006B74AB" w:rsidRPr="00EA0C95" w:rsidRDefault="006B74AB" w:rsidP="00E14DA8">
            <w:pPr>
              <w:jc w:val="center"/>
            </w:pPr>
            <w:r w:rsidRPr="00EA0C95">
              <w:t>Apskaičiuojamas, tam tikro dydžio mišrių komunalinių atliekų konteinerio vieno ištuštinimo įkainį padauginus iš konteinerių skaičiaus ir išvežimo dažnio per metus.</w:t>
            </w:r>
          </w:p>
        </w:tc>
      </w:tr>
      <w:tr w:rsidR="006B74AB" w:rsidRPr="00EA0C95" w:rsidTr="00E14DA8">
        <w:tc>
          <w:tcPr>
            <w:tcW w:w="0" w:type="auto"/>
          </w:tcPr>
          <w:p w:rsidR="006B74AB" w:rsidRPr="00EA0C95" w:rsidRDefault="006B74AB" w:rsidP="00E14DA8">
            <w:pPr>
              <w:jc w:val="center"/>
            </w:pPr>
            <w:r w:rsidRPr="00EA0C95">
              <w:t>2.</w:t>
            </w:r>
          </w:p>
        </w:tc>
        <w:tc>
          <w:tcPr>
            <w:tcW w:w="0" w:type="auto"/>
          </w:tcPr>
          <w:p w:rsidR="006B74AB" w:rsidRPr="00EA0C95" w:rsidRDefault="006B74AB" w:rsidP="00E14DA8">
            <w:pPr>
              <w:jc w:val="center"/>
            </w:pPr>
            <w:r w:rsidRPr="00EA0C95">
              <w:t>0,24</w:t>
            </w:r>
          </w:p>
        </w:tc>
        <w:tc>
          <w:tcPr>
            <w:tcW w:w="0" w:type="auto"/>
          </w:tcPr>
          <w:p w:rsidR="006B74AB" w:rsidRPr="00EA0C95" w:rsidRDefault="006B74AB" w:rsidP="00E14DA8">
            <w:pPr>
              <w:jc w:val="center"/>
            </w:pPr>
            <w:r w:rsidRPr="00EA0C95">
              <w:t>4,7</w:t>
            </w:r>
          </w:p>
        </w:tc>
        <w:tc>
          <w:tcPr>
            <w:tcW w:w="0" w:type="auto"/>
            <w:vMerge/>
            <w:vAlign w:val="center"/>
          </w:tcPr>
          <w:p w:rsidR="006B74AB" w:rsidRPr="00EA0C95" w:rsidRDefault="006B74AB" w:rsidP="00E14DA8">
            <w:pPr>
              <w:jc w:val="center"/>
            </w:pPr>
          </w:p>
        </w:tc>
      </w:tr>
      <w:tr w:rsidR="006B74AB" w:rsidRPr="00EA0C95" w:rsidTr="00E14DA8">
        <w:tc>
          <w:tcPr>
            <w:tcW w:w="0" w:type="auto"/>
          </w:tcPr>
          <w:p w:rsidR="006B74AB" w:rsidRPr="00EA0C95" w:rsidRDefault="006B74AB" w:rsidP="00E14DA8">
            <w:pPr>
              <w:jc w:val="center"/>
            </w:pPr>
            <w:r w:rsidRPr="00EA0C95">
              <w:t>3.</w:t>
            </w:r>
          </w:p>
        </w:tc>
        <w:tc>
          <w:tcPr>
            <w:tcW w:w="0" w:type="auto"/>
          </w:tcPr>
          <w:p w:rsidR="006B74AB" w:rsidRPr="00EA0C95" w:rsidRDefault="006B74AB" w:rsidP="00E14DA8">
            <w:pPr>
              <w:jc w:val="center"/>
            </w:pPr>
            <w:r w:rsidRPr="00EA0C95">
              <w:t>1,1</w:t>
            </w:r>
          </w:p>
        </w:tc>
        <w:tc>
          <w:tcPr>
            <w:tcW w:w="0" w:type="auto"/>
          </w:tcPr>
          <w:p w:rsidR="006B74AB" w:rsidRPr="00EA0C95" w:rsidRDefault="006B74AB" w:rsidP="00E14DA8">
            <w:pPr>
              <w:jc w:val="center"/>
            </w:pPr>
            <w:r w:rsidRPr="00EA0C95">
              <w:t>22</w:t>
            </w:r>
          </w:p>
        </w:tc>
        <w:tc>
          <w:tcPr>
            <w:tcW w:w="0" w:type="auto"/>
            <w:vMerge/>
            <w:vAlign w:val="center"/>
          </w:tcPr>
          <w:p w:rsidR="006B74AB" w:rsidRPr="00EA0C95" w:rsidRDefault="006B74AB" w:rsidP="00E14DA8">
            <w:pPr>
              <w:jc w:val="center"/>
            </w:pPr>
          </w:p>
        </w:tc>
      </w:tr>
    </w:tbl>
    <w:p w:rsidR="006B74AB" w:rsidRPr="00EA0C95" w:rsidRDefault="006B74AB" w:rsidP="006B74AB">
      <w:pPr>
        <w:rPr>
          <w:color w:val="7030A0"/>
          <w:lang w:eastAsia="lt-LT"/>
        </w:rPr>
      </w:pPr>
    </w:p>
    <w:p w:rsidR="00C06A5C" w:rsidRDefault="00C06A5C">
      <w:bookmarkStart w:id="0" w:name="_GoBack"/>
      <w:bookmarkEnd w:id="0"/>
    </w:p>
    <w:sectPr w:rsidR="00C06A5C" w:rsidSect="006B74A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AB"/>
    <w:rsid w:val="004417B4"/>
    <w:rsid w:val="006B74AB"/>
    <w:rsid w:val="00C06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A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B74AB"/>
    <w:pPr>
      <w:spacing w:after="120"/>
      <w:ind w:left="283"/>
    </w:pPr>
    <w:rPr>
      <w:noProof w:val="0"/>
    </w:rPr>
  </w:style>
  <w:style w:type="character" w:customStyle="1" w:styleId="BodyTextIndentChar">
    <w:name w:val="Body Text Indent Char"/>
    <w:basedOn w:val="DefaultParagraphFont"/>
    <w:link w:val="BodyTextIndent"/>
    <w:uiPriority w:val="99"/>
    <w:rsid w:val="006B74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A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B74AB"/>
    <w:pPr>
      <w:spacing w:after="120"/>
      <w:ind w:left="283"/>
    </w:pPr>
    <w:rPr>
      <w:noProof w:val="0"/>
    </w:rPr>
  </w:style>
  <w:style w:type="character" w:customStyle="1" w:styleId="BodyTextIndentChar">
    <w:name w:val="Body Text Indent Char"/>
    <w:basedOn w:val="DefaultParagraphFont"/>
    <w:link w:val="BodyTextIndent"/>
    <w:uiPriority w:val="99"/>
    <w:rsid w:val="006B74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3399</Words>
  <Characters>1938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Dovgialo</dc:creator>
  <cp:lastModifiedBy>Justyna Dovgialo</cp:lastModifiedBy>
  <cp:revision>1</cp:revision>
  <dcterms:created xsi:type="dcterms:W3CDTF">2017-06-21T11:33:00Z</dcterms:created>
  <dcterms:modified xsi:type="dcterms:W3CDTF">2017-06-21T11:33:00Z</dcterms:modified>
</cp:coreProperties>
</file>