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A6077" w14:textId="77777777" w:rsidR="004135ED" w:rsidRPr="0094511B" w:rsidRDefault="004135ED" w:rsidP="0094511B">
      <w:pPr>
        <w:spacing w:line="240" w:lineRule="auto"/>
        <w:ind w:firstLine="1191"/>
        <w:jc w:val="center"/>
        <w:rPr>
          <w:rFonts w:ascii="Arial" w:hAnsi="Arial" w:cs="Arial"/>
          <w:b/>
          <w:sz w:val="22"/>
          <w:szCs w:val="22"/>
        </w:rPr>
      </w:pPr>
      <w:bookmarkStart w:id="0" w:name="_GoBack"/>
      <w:bookmarkEnd w:id="0"/>
      <w:r w:rsidRPr="0094511B">
        <w:rPr>
          <w:rFonts w:ascii="Arial" w:hAnsi="Arial" w:cs="Arial"/>
          <w:b/>
          <w:sz w:val="22"/>
          <w:szCs w:val="22"/>
        </w:rPr>
        <w:t>PAVIENIŲ ASMENŲ ĮSPĖJAMOJO ELGESIO FORMŲ ATMINTINĖ</w:t>
      </w:r>
    </w:p>
    <w:p w14:paraId="151A6078" w14:textId="77777777" w:rsidR="004135ED" w:rsidRPr="0094511B" w:rsidRDefault="004135ED" w:rsidP="0094511B">
      <w:pPr>
        <w:spacing w:line="240" w:lineRule="auto"/>
        <w:ind w:firstLine="1191"/>
        <w:rPr>
          <w:rFonts w:ascii="Arial" w:hAnsi="Arial" w:cs="Arial"/>
          <w:b/>
          <w:sz w:val="22"/>
          <w:szCs w:val="22"/>
        </w:rPr>
      </w:pPr>
    </w:p>
    <w:p w14:paraId="151A6079" w14:textId="77777777" w:rsidR="004135ED" w:rsidRPr="0094511B" w:rsidRDefault="004135ED" w:rsidP="0094511B">
      <w:pPr>
        <w:spacing w:line="240" w:lineRule="auto"/>
        <w:ind w:firstLine="1191"/>
        <w:rPr>
          <w:rFonts w:ascii="Arial" w:hAnsi="Arial" w:cs="Arial"/>
          <w:sz w:val="22"/>
          <w:szCs w:val="22"/>
        </w:rPr>
      </w:pPr>
    </w:p>
    <w:p w14:paraId="151A607A" w14:textId="77777777" w:rsidR="004135ED" w:rsidRPr="0094511B" w:rsidRDefault="004135ED" w:rsidP="008E56B9">
      <w:pPr>
        <w:spacing w:line="240" w:lineRule="auto"/>
        <w:ind w:firstLine="1191"/>
        <w:rPr>
          <w:rFonts w:ascii="Arial" w:hAnsi="Arial" w:cs="Arial"/>
          <w:sz w:val="22"/>
          <w:szCs w:val="22"/>
        </w:rPr>
      </w:pPr>
      <w:r w:rsidRPr="0094511B">
        <w:rPr>
          <w:rFonts w:ascii="Arial" w:hAnsi="Arial" w:cs="Arial"/>
          <w:b/>
          <w:sz w:val="22"/>
          <w:szCs w:val="22"/>
        </w:rPr>
        <w:t xml:space="preserve">Šiame sąraše </w:t>
      </w:r>
      <w:r w:rsidRPr="0094511B">
        <w:rPr>
          <w:rFonts w:ascii="Arial" w:hAnsi="Arial" w:cs="Arial"/>
          <w:sz w:val="22"/>
          <w:szCs w:val="22"/>
        </w:rPr>
        <w:t xml:space="preserve">yra pateiktos pavienių asmenų įspėjamojo elgesio pasireiškimo formos   signalizuojančios apie padidėjusią smurtinio išpuolio riziką, kuri gali progresuoti nepritaikius tinkamų intervencijos priemonių. Šios įspėjamojo elgesio formos gali pasireikšti kaip netiesioginės komunikacijos metu (mėginant susisiekti, pranešti, paskelbti, deklaruoti, atkreipti dėmesį ir kt. -  laiškai, faksai, elektroniniai laiškai, telefono skambučiai, įrašai „Facebook“, „Twitter“, komentarai internetinėje erdvėje, ir pan.), taip ir tiesioginės komunikacijos metu. </w:t>
      </w:r>
    </w:p>
    <w:p w14:paraId="151A607B" w14:textId="77777777" w:rsidR="004135ED" w:rsidRPr="0094511B" w:rsidRDefault="004135ED" w:rsidP="008E56B9">
      <w:pPr>
        <w:spacing w:line="240" w:lineRule="auto"/>
        <w:ind w:firstLine="1191"/>
        <w:rPr>
          <w:rFonts w:ascii="Arial" w:hAnsi="Arial" w:cs="Arial"/>
          <w:sz w:val="22"/>
          <w:szCs w:val="22"/>
        </w:rPr>
      </w:pPr>
      <w:r w:rsidRPr="0094511B">
        <w:rPr>
          <w:rFonts w:ascii="Arial" w:hAnsi="Arial" w:cs="Arial"/>
          <w:sz w:val="22"/>
          <w:szCs w:val="22"/>
        </w:rPr>
        <w:t>Raudonas šauktukas (</w:t>
      </w:r>
      <w:r w:rsidRPr="0094511B">
        <w:rPr>
          <w:rFonts w:ascii="Arial" w:hAnsi="Arial" w:cs="Arial"/>
          <w:b/>
          <w:color w:val="FF0000"/>
          <w:sz w:val="22"/>
          <w:szCs w:val="22"/>
        </w:rPr>
        <w:t>!</w:t>
      </w:r>
      <w:r w:rsidRPr="0094511B">
        <w:rPr>
          <w:rFonts w:ascii="Arial" w:hAnsi="Arial" w:cs="Arial"/>
          <w:sz w:val="22"/>
          <w:szCs w:val="22"/>
        </w:rPr>
        <w:t>)rodo, kad šis atvejis signalizuoja apie didelę riziką, kol nepagrindžiama kitaip.</w:t>
      </w:r>
    </w:p>
    <w:p w14:paraId="151A607C" w14:textId="77777777" w:rsidR="004135ED" w:rsidRPr="0094511B" w:rsidRDefault="004135ED" w:rsidP="008E56B9">
      <w:pPr>
        <w:spacing w:line="240" w:lineRule="auto"/>
        <w:ind w:firstLine="1191"/>
        <w:rPr>
          <w:rFonts w:ascii="Arial" w:hAnsi="Arial" w:cs="Arial"/>
          <w:sz w:val="22"/>
          <w:szCs w:val="22"/>
        </w:rPr>
      </w:pPr>
      <w:r w:rsidRPr="0094511B">
        <w:rPr>
          <w:rFonts w:ascii="Arial" w:hAnsi="Arial" w:cs="Arial"/>
          <w:sz w:val="22"/>
          <w:szCs w:val="22"/>
        </w:rPr>
        <w:t>VIEN TIK TA APLINKYBĖ, KAD ASMUO GALIMAI TURI PSICHIKOS SVEIKATOS PROBLEMŲ NESANT ŽEMIAU VARDIJAMOMS ISPĖJAMOJO ELGESIO FORMOMS IR TYRIMO METU NUSTATOMIEMS RIZIKOS FAKTORIAMS, NELEIDŽIA KALBĖTI APIE ASMENS PADIDĖJUSIĄ SMURTINIO ELGESIO RIZIKĄ.</w:t>
      </w:r>
    </w:p>
    <w:p w14:paraId="151A607D" w14:textId="77777777" w:rsidR="004135ED" w:rsidRPr="0094511B" w:rsidRDefault="004135ED" w:rsidP="008E56B9">
      <w:pPr>
        <w:spacing w:line="240" w:lineRule="auto"/>
        <w:ind w:firstLine="1191"/>
        <w:rPr>
          <w:rFonts w:ascii="Arial" w:hAnsi="Arial" w:cs="Arial"/>
          <w:sz w:val="22"/>
          <w:szCs w:val="22"/>
        </w:rPr>
      </w:pPr>
      <w:r w:rsidRPr="0094511B">
        <w:rPr>
          <w:rFonts w:ascii="Arial" w:hAnsi="Arial" w:cs="Arial"/>
          <w:sz w:val="22"/>
          <w:szCs w:val="22"/>
        </w:rPr>
        <w:t xml:space="preserve">Vieno mėginimo komunikuoti pakanka. Nereikalaujama, kad jų būtų daugiau negu vienas, tačiau būtina atsižvelgti į ankstesnės tiesioginės ir netiesioginės komunikacijos istoriją. Jeigu nesate įsitikinę dėl įspėjamojo elgesio formos aktualumo, nedvejodami kreipkitės į Vadovybės apsaugos departamentą prie Vidaus reikalų ministerijos </w:t>
      </w:r>
      <w:r w:rsidRPr="0094511B">
        <w:rPr>
          <w:rFonts w:ascii="Arial" w:hAnsi="Arial" w:cs="Arial"/>
          <w:color w:val="000000"/>
          <w:sz w:val="22"/>
          <w:szCs w:val="22"/>
        </w:rPr>
        <w:t xml:space="preserve">tel.: </w:t>
      </w:r>
      <w:r w:rsidR="005767DC" w:rsidRPr="0094511B">
        <w:rPr>
          <w:rFonts w:ascii="Arial" w:hAnsi="Arial" w:cs="Arial"/>
          <w:sz w:val="22"/>
          <w:szCs w:val="22"/>
        </w:rPr>
        <w:t>8 706 63 122; 8 687 51596; 8 612 95794</w:t>
      </w:r>
      <w:r w:rsidRPr="0094511B">
        <w:rPr>
          <w:rFonts w:ascii="Arial" w:hAnsi="Arial" w:cs="Arial"/>
          <w:color w:val="000000"/>
          <w:sz w:val="22"/>
          <w:szCs w:val="22"/>
        </w:rPr>
        <w:t xml:space="preserve"> arba el. paštu </w:t>
      </w:r>
      <w:hyperlink r:id="rId7" w:history="1">
        <w:r w:rsidRPr="0094511B">
          <w:rPr>
            <w:rStyle w:val="Hipersaitas"/>
            <w:rFonts w:ascii="Arial" w:hAnsi="Arial" w:cs="Arial"/>
            <w:sz w:val="22"/>
            <w:szCs w:val="22"/>
          </w:rPr>
          <w:t>centras@vad.lt</w:t>
        </w:r>
      </w:hyperlink>
      <w:r w:rsidRPr="0094511B">
        <w:rPr>
          <w:rFonts w:ascii="Arial" w:hAnsi="Arial" w:cs="Arial"/>
          <w:sz w:val="22"/>
          <w:szCs w:val="22"/>
        </w:rPr>
        <w:t>.</w:t>
      </w:r>
    </w:p>
    <w:p w14:paraId="151A607E" w14:textId="77777777" w:rsidR="004135ED" w:rsidRPr="0094511B" w:rsidRDefault="004135ED" w:rsidP="008E56B9">
      <w:pPr>
        <w:spacing w:line="240" w:lineRule="auto"/>
        <w:ind w:firstLine="1191"/>
        <w:rPr>
          <w:rFonts w:ascii="Arial" w:hAnsi="Arial" w:cs="Arial"/>
          <w:sz w:val="22"/>
          <w:szCs w:val="22"/>
        </w:rPr>
      </w:pPr>
    </w:p>
    <w:p w14:paraId="151A607F" w14:textId="77777777" w:rsidR="004135ED" w:rsidRPr="0094511B" w:rsidRDefault="004135ED" w:rsidP="008E56B9">
      <w:pPr>
        <w:spacing w:line="240" w:lineRule="auto"/>
        <w:ind w:firstLine="1191"/>
        <w:rPr>
          <w:rFonts w:ascii="Arial" w:hAnsi="Arial" w:cs="Arial"/>
          <w:sz w:val="22"/>
          <w:szCs w:val="22"/>
        </w:rPr>
      </w:pPr>
    </w:p>
    <w:p w14:paraId="151A6080" w14:textId="77777777" w:rsidR="004135ED" w:rsidRPr="0094511B" w:rsidRDefault="004135ED" w:rsidP="008E56B9">
      <w:pPr>
        <w:spacing w:line="240" w:lineRule="auto"/>
        <w:ind w:firstLine="1191"/>
        <w:rPr>
          <w:rFonts w:ascii="Arial" w:hAnsi="Arial" w:cs="Arial"/>
          <w:b/>
          <w:sz w:val="22"/>
          <w:szCs w:val="22"/>
        </w:rPr>
      </w:pPr>
      <w:r w:rsidRPr="0094511B">
        <w:rPr>
          <w:rFonts w:ascii="Arial" w:hAnsi="Arial" w:cs="Arial"/>
          <w:b/>
          <w:sz w:val="22"/>
          <w:szCs w:val="22"/>
        </w:rPr>
        <w:t>GRASINIMAS</w:t>
      </w:r>
    </w:p>
    <w:p w14:paraId="151A6081"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sz w:val="22"/>
          <w:szCs w:val="22"/>
        </w:rPr>
        <w:t>Mėginimai komunikuoti, susiję su atviru ar užmaskuotu (numanomu), tiesioginiu ar netiesioginiu grasinimu, ne tik smurtu. Jie gali apimti grasinimus tam tikromis pasekmėmis asmeniui, arba bet kuriam kitam su juo susijusiam asmeniui, asmenų grupei, visuomenei.</w:t>
      </w:r>
    </w:p>
    <w:p w14:paraId="151A6082" w14:textId="77777777" w:rsidR="004135ED" w:rsidRPr="0094511B" w:rsidRDefault="004135ED" w:rsidP="008E56B9">
      <w:pPr>
        <w:tabs>
          <w:tab w:val="left" w:pos="1418"/>
        </w:tabs>
        <w:spacing w:line="240" w:lineRule="auto"/>
        <w:ind w:firstLine="1191"/>
        <w:rPr>
          <w:rFonts w:ascii="Arial" w:hAnsi="Arial" w:cs="Arial"/>
          <w:b/>
          <w:sz w:val="22"/>
          <w:szCs w:val="22"/>
        </w:rPr>
      </w:pPr>
      <w:r w:rsidRPr="0094511B">
        <w:rPr>
          <w:rFonts w:ascii="Arial" w:hAnsi="Arial" w:cs="Arial"/>
          <w:b/>
          <w:sz w:val="22"/>
          <w:szCs w:val="22"/>
        </w:rPr>
        <w:t>PYKTIS</w:t>
      </w:r>
    </w:p>
    <w:p w14:paraId="151A6083"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sz w:val="22"/>
          <w:szCs w:val="22"/>
        </w:rPr>
        <w:t>Kraštutiniai pykčio protrūkiai, nukreipti į asmenį, su kuriuo mėginama susisiekti ar su juo susijusius asmenis. Tai daugiau negu paprastas pykčio proveržis.</w:t>
      </w:r>
    </w:p>
    <w:p w14:paraId="151A6084" w14:textId="77777777" w:rsidR="004135ED" w:rsidRPr="0094511B" w:rsidRDefault="004135ED" w:rsidP="008E56B9">
      <w:pPr>
        <w:tabs>
          <w:tab w:val="left" w:pos="1418"/>
        </w:tabs>
        <w:spacing w:line="240" w:lineRule="auto"/>
        <w:ind w:firstLine="1191"/>
        <w:rPr>
          <w:rFonts w:ascii="Arial" w:hAnsi="Arial" w:cs="Arial"/>
          <w:b/>
          <w:sz w:val="22"/>
          <w:szCs w:val="22"/>
        </w:rPr>
      </w:pPr>
      <w:r w:rsidRPr="0094511B">
        <w:rPr>
          <w:rFonts w:ascii="Arial" w:hAnsi="Arial" w:cs="Arial"/>
          <w:b/>
          <w:sz w:val="22"/>
          <w:szCs w:val="22"/>
        </w:rPr>
        <w:t>MOTYVACIJA</w:t>
      </w:r>
    </w:p>
    <w:p w14:paraId="151A6085"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sz w:val="22"/>
          <w:szCs w:val="22"/>
        </w:rPr>
        <w:t xml:space="preserve">Asmeninis, personalizuotas, labai ryškiai išreikštas, nesavikritiškas teisingumo, tiesos siekimas, ieškojimas (dažnai būdingas asmenims, turintiems asmenybės sutrikimų). </w:t>
      </w:r>
    </w:p>
    <w:p w14:paraId="151A6086" w14:textId="77777777" w:rsidR="004135ED" w:rsidRPr="0094511B" w:rsidRDefault="004135ED" w:rsidP="008E56B9">
      <w:pPr>
        <w:tabs>
          <w:tab w:val="left" w:pos="1418"/>
        </w:tabs>
        <w:spacing w:line="240" w:lineRule="auto"/>
        <w:ind w:firstLine="1191"/>
        <w:rPr>
          <w:rFonts w:ascii="Arial" w:hAnsi="Arial" w:cs="Arial"/>
          <w:b/>
          <w:sz w:val="22"/>
          <w:szCs w:val="22"/>
        </w:rPr>
      </w:pPr>
      <w:r w:rsidRPr="0094511B">
        <w:rPr>
          <w:rFonts w:ascii="Arial" w:hAnsi="Arial" w:cs="Arial"/>
          <w:b/>
          <w:sz w:val="22"/>
          <w:szCs w:val="22"/>
        </w:rPr>
        <w:t>KLIEDESIAI</w:t>
      </w:r>
    </w:p>
    <w:p w14:paraId="151A6087"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sz w:val="22"/>
          <w:szCs w:val="22"/>
        </w:rPr>
        <w:t>Komunikuoti mėginančio asmens tikėjimas, kad jį ir asmenį, į kurį nukreipta komunikacija, sieja bendra praeitis, ateitis, arba jų laukia ypatingas bendras likimas.</w:t>
      </w:r>
    </w:p>
    <w:p w14:paraId="151A6088"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b/>
          <w:color w:val="FF0000"/>
          <w:sz w:val="22"/>
          <w:szCs w:val="22"/>
        </w:rPr>
        <w:t>!</w:t>
      </w:r>
      <w:r w:rsidRPr="0094511B">
        <w:rPr>
          <w:rFonts w:ascii="Arial" w:hAnsi="Arial" w:cs="Arial"/>
          <w:sz w:val="22"/>
          <w:szCs w:val="22"/>
        </w:rPr>
        <w:t>Įsitikinimas, kad kažkas (kiti asmenys, organizacijos ir pan.) kontroliuoja jo kūną ir protą, vykdo periodinę ar pastovią intervenciją.</w:t>
      </w:r>
    </w:p>
    <w:p w14:paraId="151A6089"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b/>
          <w:color w:val="FF0000"/>
          <w:sz w:val="22"/>
          <w:szCs w:val="22"/>
        </w:rPr>
        <w:t>!</w:t>
      </w:r>
      <w:r w:rsidRPr="0094511B">
        <w:rPr>
          <w:rFonts w:ascii="Arial" w:hAnsi="Arial" w:cs="Arial"/>
          <w:sz w:val="22"/>
          <w:szCs w:val="22"/>
        </w:rPr>
        <w:t>Šiurpūs kliedesiai apie kankinimus, žudymus, žaginimus, ritualinius aukojimus, laboratorinius tyrimus ir pan., įsitikinimai dėl žmonių klonavimo, pagrobimų ir pan.</w:t>
      </w:r>
    </w:p>
    <w:p w14:paraId="151A608A"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sz w:val="22"/>
          <w:szCs w:val="22"/>
        </w:rPr>
        <w:t>Komunikuoti mėginančio asmens tikėjimas, kad jis yra tikrasis viešojo asmens užimamos pareigybės, posto savininkas, ar yra su juo susijęs kaip komandos, šeimos narys, arba tikėjimas, kad viešojo asmens artimi, jo aplinkos žmonės yra apsišaukėliai.</w:t>
      </w:r>
    </w:p>
    <w:p w14:paraId="151A608B"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sz w:val="22"/>
          <w:szCs w:val="22"/>
        </w:rPr>
        <w:t>Erotomanijos signalai. Erotomanai – asmenys, manantys kad juos ir viešuosius asmenis sieja abipusiai meilės ar seksualiniai ryšiai.</w:t>
      </w:r>
    </w:p>
    <w:p w14:paraId="151A608C" w14:textId="77777777" w:rsidR="004135ED" w:rsidRPr="0094511B" w:rsidRDefault="004135ED" w:rsidP="008E56B9">
      <w:pPr>
        <w:numPr>
          <w:ilvl w:val="0"/>
          <w:numId w:val="1"/>
        </w:numPr>
        <w:tabs>
          <w:tab w:val="left" w:pos="1418"/>
        </w:tabs>
        <w:spacing w:line="240" w:lineRule="auto"/>
        <w:ind w:left="0" w:firstLine="1191"/>
        <w:rPr>
          <w:rFonts w:ascii="Arial" w:hAnsi="Arial" w:cs="Arial"/>
          <w:sz w:val="22"/>
          <w:szCs w:val="22"/>
        </w:rPr>
      </w:pPr>
      <w:r w:rsidRPr="0094511B">
        <w:rPr>
          <w:rFonts w:ascii="Arial" w:hAnsi="Arial" w:cs="Arial"/>
          <w:sz w:val="22"/>
          <w:szCs w:val="22"/>
        </w:rPr>
        <w:t>Komunikuoti mėginančio asmens tikėjimas į dievišką kilmę, savęs laikymas dievybe (dėl to mano esantys aukščiau įstatymo).</w:t>
      </w:r>
    </w:p>
    <w:p w14:paraId="151A608D" w14:textId="77777777" w:rsidR="004135ED" w:rsidRPr="0094511B" w:rsidRDefault="004135ED" w:rsidP="008E56B9">
      <w:pPr>
        <w:tabs>
          <w:tab w:val="left" w:pos="1418"/>
        </w:tabs>
        <w:spacing w:line="240" w:lineRule="auto"/>
        <w:ind w:firstLine="1191"/>
        <w:rPr>
          <w:rFonts w:ascii="Arial" w:hAnsi="Arial" w:cs="Arial"/>
          <w:b/>
          <w:sz w:val="22"/>
          <w:szCs w:val="22"/>
        </w:rPr>
      </w:pPr>
      <w:r w:rsidRPr="0094511B">
        <w:rPr>
          <w:rFonts w:ascii="Arial" w:hAnsi="Arial" w:cs="Arial"/>
          <w:b/>
          <w:sz w:val="22"/>
          <w:szCs w:val="22"/>
        </w:rPr>
        <w:t>TURINYS</w:t>
      </w:r>
    </w:p>
    <w:p w14:paraId="151A608E"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Reikalaujama didelių piniginių sumų arba viešo atsiprašymo dėl asmeninių nuoskaudų.</w:t>
      </w:r>
    </w:p>
    <w:p w14:paraId="151A608F"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Reikalaujama, kad asmuo imtų elgtis kitaip.</w:t>
      </w:r>
    </w:p>
    <w:p w14:paraId="151A6090"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b/>
          <w:color w:val="FF0000"/>
          <w:sz w:val="22"/>
          <w:szCs w:val="22"/>
        </w:rPr>
        <w:t>!</w:t>
      </w:r>
      <w:r w:rsidRPr="0094511B">
        <w:rPr>
          <w:rFonts w:ascii="Arial" w:hAnsi="Arial" w:cs="Arial"/>
          <w:sz w:val="22"/>
          <w:szCs w:val="22"/>
        </w:rPr>
        <w:t>Komunikacija, kurioje naudojami tokie išsireiškimai, kaip „paskutinė išeitis“, „vienintelė viltis“, „paskutinė viltis“, „paskutinis mėginimas“ ir pan.</w:t>
      </w:r>
    </w:p>
    <w:p w14:paraId="151A6091"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b/>
          <w:color w:val="FF0000"/>
          <w:sz w:val="22"/>
          <w:szCs w:val="22"/>
        </w:rPr>
        <w:t>!</w:t>
      </w:r>
      <w:r w:rsidRPr="0094511B">
        <w:rPr>
          <w:rFonts w:ascii="Arial" w:hAnsi="Arial" w:cs="Arial"/>
          <w:sz w:val="22"/>
          <w:szCs w:val="22"/>
        </w:rPr>
        <w:t>Teiginiai apie savižudybę.</w:t>
      </w:r>
    </w:p>
    <w:p w14:paraId="151A6092"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b/>
          <w:color w:val="FF0000"/>
          <w:sz w:val="22"/>
          <w:szCs w:val="22"/>
        </w:rPr>
        <w:t>!</w:t>
      </w:r>
      <w:r w:rsidRPr="0094511B">
        <w:rPr>
          <w:rFonts w:ascii="Arial" w:hAnsi="Arial" w:cs="Arial"/>
          <w:sz w:val="22"/>
          <w:szCs w:val="22"/>
        </w:rPr>
        <w:t>Teiginiai apie ketinimą ar planavimą ką nors nužudyti, sužaloti.</w:t>
      </w:r>
    </w:p>
    <w:p w14:paraId="151A6093"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Užuominos apie ginklus.</w:t>
      </w:r>
    </w:p>
    <w:p w14:paraId="151A6094"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lastRenderedPageBreak/>
        <w:t>Domėjimasis viešais smurtiniais išpuoliais prieš viešus asmenis, juos įvykdžiusiais asmenimis.</w:t>
      </w:r>
    </w:p>
    <w:p w14:paraId="151A6095"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Smurtinės seksualinės fantazijos arba seksualinės agresijos faktai, požymiai, arba su seksualiniais iškrypimais susijusi motyvacija.</w:t>
      </w:r>
    </w:p>
    <w:p w14:paraId="151A6096"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Užuominos apie svarbią pastarojo meto netektį, dėl kurios staiga patirtas didesnis stresas, pavyzdžiui, darbo, gyvenamosios vietos, pareigų praradimas arba partnerio netektis ir pan.</w:t>
      </w:r>
    </w:p>
    <w:p w14:paraId="151A6097"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Asmenys, reguliariai mėginantys susisiekti, kurių komunikavimo stilius staiga labai pasikeičia, ir tai kelia susirūpinimą.</w:t>
      </w:r>
    </w:p>
    <w:p w14:paraId="151A6098"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Asmenys, kurie rašo begales keisto turinio laiškų (turima galvoje šimtai laiškų).</w:t>
      </w:r>
    </w:p>
    <w:p w14:paraId="151A6099" w14:textId="77777777" w:rsidR="004135ED" w:rsidRPr="0094511B" w:rsidRDefault="004135ED" w:rsidP="008E56B9">
      <w:pPr>
        <w:tabs>
          <w:tab w:val="left" w:pos="1418"/>
          <w:tab w:val="left" w:pos="1560"/>
        </w:tabs>
        <w:spacing w:line="240" w:lineRule="auto"/>
        <w:ind w:firstLine="1191"/>
        <w:rPr>
          <w:rFonts w:ascii="Arial" w:hAnsi="Arial" w:cs="Arial"/>
          <w:b/>
          <w:sz w:val="22"/>
          <w:szCs w:val="22"/>
        </w:rPr>
      </w:pPr>
      <w:r w:rsidRPr="0094511B">
        <w:rPr>
          <w:rFonts w:ascii="Arial" w:hAnsi="Arial" w:cs="Arial"/>
          <w:b/>
          <w:sz w:val="22"/>
          <w:szCs w:val="22"/>
        </w:rPr>
        <w:t>PAREIŠKIMAI</w:t>
      </w:r>
    </w:p>
    <w:p w14:paraId="151A609A"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Apie ketinimą pasirodyti toje vietoje, kur bus viešas asmuo su kuriuo mėginama komunikuoti, arba vietoje, kur vyks vieši renginiai ir pan.</w:t>
      </w:r>
    </w:p>
    <w:p w14:paraId="151A609B"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Kad kažkas įvyks tam tikrą dieną.</w:t>
      </w:r>
    </w:p>
    <w:p w14:paraId="151A609C" w14:textId="77777777" w:rsidR="004135ED" w:rsidRPr="0094511B" w:rsidRDefault="004135ED" w:rsidP="008E56B9">
      <w:pPr>
        <w:tabs>
          <w:tab w:val="left" w:pos="1418"/>
          <w:tab w:val="left" w:pos="1560"/>
        </w:tabs>
        <w:spacing w:line="240" w:lineRule="auto"/>
        <w:ind w:firstLine="1191"/>
        <w:rPr>
          <w:rFonts w:ascii="Arial" w:hAnsi="Arial" w:cs="Arial"/>
          <w:b/>
          <w:sz w:val="22"/>
          <w:szCs w:val="22"/>
        </w:rPr>
      </w:pPr>
      <w:r w:rsidRPr="0094511B">
        <w:rPr>
          <w:rFonts w:ascii="Arial" w:hAnsi="Arial" w:cs="Arial"/>
          <w:b/>
          <w:sz w:val="22"/>
          <w:szCs w:val="22"/>
        </w:rPr>
        <w:t>MĖGINIMAI PATEKTI</w:t>
      </w:r>
    </w:p>
    <w:p w14:paraId="151A609D"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Mėginimai patekti į saugomą teritoriją, arba pastatą ar renginį, kur yra viešieji asmenys.</w:t>
      </w:r>
    </w:p>
    <w:p w14:paraId="151A609E" w14:textId="77777777" w:rsidR="004135ED" w:rsidRPr="0094511B" w:rsidRDefault="004135ED" w:rsidP="008E56B9">
      <w:pPr>
        <w:tabs>
          <w:tab w:val="left" w:pos="1418"/>
          <w:tab w:val="left" w:pos="1560"/>
        </w:tabs>
        <w:spacing w:line="240" w:lineRule="auto"/>
        <w:ind w:firstLine="1191"/>
        <w:rPr>
          <w:rFonts w:ascii="Arial" w:hAnsi="Arial" w:cs="Arial"/>
          <w:b/>
          <w:sz w:val="22"/>
          <w:szCs w:val="22"/>
        </w:rPr>
      </w:pPr>
      <w:r w:rsidRPr="0094511B">
        <w:rPr>
          <w:rFonts w:ascii="Arial" w:hAnsi="Arial" w:cs="Arial"/>
          <w:b/>
          <w:sz w:val="22"/>
          <w:szCs w:val="22"/>
        </w:rPr>
        <w:t>MĖGINIMAI PRIARTĖTI SU SMURTO POŽYMIAIS</w:t>
      </w:r>
    </w:p>
    <w:p w14:paraId="151A609F"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Realus smurtas, mėginimas smurtauti arba grasinimas smurtu viešojo asmens, jo aplinkos žmonių atžvilgiu.</w:t>
      </w:r>
    </w:p>
    <w:p w14:paraId="151A60A0"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b/>
          <w:color w:val="FF0000"/>
          <w:sz w:val="22"/>
          <w:szCs w:val="22"/>
        </w:rPr>
        <w:t>!</w:t>
      </w:r>
      <w:r w:rsidRPr="0094511B">
        <w:rPr>
          <w:rFonts w:ascii="Arial" w:hAnsi="Arial" w:cs="Arial"/>
          <w:sz w:val="22"/>
          <w:szCs w:val="22"/>
        </w:rPr>
        <w:t>Mėginimas priartėti turint ginklą arba keistą daiktą, panašų į ginklą.</w:t>
      </w:r>
    </w:p>
    <w:p w14:paraId="151A60A1" w14:textId="77777777" w:rsidR="004135ED" w:rsidRPr="0094511B" w:rsidRDefault="004135ED" w:rsidP="008E56B9">
      <w:pPr>
        <w:tabs>
          <w:tab w:val="left" w:pos="1418"/>
          <w:tab w:val="left" w:pos="1560"/>
        </w:tabs>
        <w:spacing w:line="240" w:lineRule="auto"/>
        <w:ind w:firstLine="1191"/>
        <w:rPr>
          <w:rFonts w:ascii="Arial" w:hAnsi="Arial" w:cs="Arial"/>
          <w:b/>
          <w:sz w:val="22"/>
          <w:szCs w:val="22"/>
        </w:rPr>
      </w:pPr>
      <w:r w:rsidRPr="0094511B">
        <w:rPr>
          <w:rFonts w:ascii="Arial" w:hAnsi="Arial" w:cs="Arial"/>
          <w:b/>
          <w:sz w:val="22"/>
          <w:szCs w:val="22"/>
        </w:rPr>
        <w:t>MĖGINIMAI PRIARTĖTI SU GRASINIMO POŽYMIAIS</w:t>
      </w:r>
    </w:p>
    <w:p w14:paraId="151A60A2"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Mė</w:t>
      </w:r>
      <w:r w:rsidR="0088684F" w:rsidRPr="0094511B">
        <w:rPr>
          <w:rFonts w:ascii="Arial" w:hAnsi="Arial" w:cs="Arial"/>
          <w:sz w:val="22"/>
          <w:szCs w:val="22"/>
        </w:rPr>
        <w:t>ginimai priartėti, susiję su gra</w:t>
      </w:r>
      <w:r w:rsidRPr="0094511B">
        <w:rPr>
          <w:rFonts w:ascii="Arial" w:hAnsi="Arial" w:cs="Arial"/>
          <w:sz w:val="22"/>
          <w:szCs w:val="22"/>
        </w:rPr>
        <w:t xml:space="preserve">sinimais viešam asmeniui, jo aplinkos žmonėms, viešam renginiui. </w:t>
      </w:r>
    </w:p>
    <w:p w14:paraId="151A60A3" w14:textId="77777777" w:rsidR="004135ED" w:rsidRPr="0094511B" w:rsidRDefault="004135ED" w:rsidP="008E56B9">
      <w:pPr>
        <w:tabs>
          <w:tab w:val="left" w:pos="1418"/>
          <w:tab w:val="left" w:pos="1560"/>
        </w:tabs>
        <w:spacing w:line="240" w:lineRule="auto"/>
        <w:ind w:firstLine="1191"/>
        <w:rPr>
          <w:rFonts w:ascii="Arial" w:hAnsi="Arial" w:cs="Arial"/>
          <w:b/>
          <w:sz w:val="22"/>
          <w:szCs w:val="22"/>
        </w:rPr>
      </w:pPr>
      <w:r w:rsidRPr="0094511B">
        <w:rPr>
          <w:rFonts w:ascii="Arial" w:hAnsi="Arial" w:cs="Arial"/>
          <w:b/>
          <w:sz w:val="22"/>
          <w:szCs w:val="22"/>
        </w:rPr>
        <w:t>ŽINOMI SUSIRŪPINIMĄ KELIANTYS ATVEJAI</w:t>
      </w:r>
    </w:p>
    <w:p w14:paraId="151A60A4"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Asmenų, kurie, turimais duomenimis, anksčiau bandė komunikuoti su viešaisiais asmenimis susirūpinimą keliančiu būdu arba anksčiau yra mėginę kitais būdais netinkamai priartėti, priartėjimas ar mėginimas priartėti (pakartotinumas).</w:t>
      </w:r>
    </w:p>
    <w:p w14:paraId="151A60A5" w14:textId="77777777" w:rsidR="004135ED" w:rsidRPr="0094511B" w:rsidRDefault="004135ED" w:rsidP="008E56B9">
      <w:pPr>
        <w:tabs>
          <w:tab w:val="left" w:pos="1418"/>
          <w:tab w:val="left" w:pos="1560"/>
        </w:tabs>
        <w:spacing w:line="240" w:lineRule="auto"/>
        <w:ind w:firstLine="1191"/>
        <w:rPr>
          <w:rFonts w:ascii="Arial" w:hAnsi="Arial" w:cs="Arial"/>
          <w:b/>
          <w:sz w:val="22"/>
          <w:szCs w:val="22"/>
        </w:rPr>
      </w:pPr>
      <w:r w:rsidRPr="0094511B">
        <w:rPr>
          <w:rFonts w:ascii="Arial" w:hAnsi="Arial" w:cs="Arial"/>
          <w:b/>
          <w:sz w:val="22"/>
          <w:szCs w:val="22"/>
        </w:rPr>
        <w:t>ISTORIJA</w:t>
      </w:r>
    </w:p>
    <w:p w14:paraId="151A60A6"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Turima duomenų apie asmens smurtavimą praeityje.</w:t>
      </w:r>
    </w:p>
    <w:p w14:paraId="151A60A7" w14:textId="77777777" w:rsidR="004135ED" w:rsidRPr="0094511B" w:rsidRDefault="004135ED" w:rsidP="008E56B9">
      <w:pPr>
        <w:numPr>
          <w:ilvl w:val="0"/>
          <w:numId w:val="1"/>
        </w:numPr>
        <w:tabs>
          <w:tab w:val="left" w:pos="1418"/>
          <w:tab w:val="left" w:pos="1560"/>
        </w:tabs>
        <w:spacing w:line="240" w:lineRule="auto"/>
        <w:ind w:left="0" w:firstLine="1191"/>
        <w:rPr>
          <w:rFonts w:ascii="Arial" w:hAnsi="Arial" w:cs="Arial"/>
          <w:sz w:val="22"/>
          <w:szCs w:val="22"/>
        </w:rPr>
      </w:pPr>
      <w:r w:rsidRPr="0094511B">
        <w:rPr>
          <w:rFonts w:ascii="Arial" w:hAnsi="Arial" w:cs="Arial"/>
          <w:sz w:val="22"/>
          <w:szCs w:val="22"/>
        </w:rPr>
        <w:t xml:space="preserve">Turima duomenų, kad asmuo priekabiavo, persekiojo praeityje. </w:t>
      </w:r>
    </w:p>
    <w:p w14:paraId="151A60A8" w14:textId="77777777" w:rsidR="004135ED" w:rsidRPr="0094511B" w:rsidRDefault="004135ED" w:rsidP="008E56B9">
      <w:pPr>
        <w:ind w:left="1440" w:firstLine="1191"/>
        <w:rPr>
          <w:rFonts w:ascii="Arial" w:hAnsi="Arial" w:cs="Arial"/>
          <w:sz w:val="22"/>
          <w:szCs w:val="22"/>
        </w:rPr>
      </w:pPr>
    </w:p>
    <w:p w14:paraId="151A60A9" w14:textId="77777777" w:rsidR="004135ED" w:rsidRPr="0088684F" w:rsidRDefault="004135ED" w:rsidP="008E56B9">
      <w:pPr>
        <w:spacing w:line="240" w:lineRule="auto"/>
        <w:ind w:firstLine="1191"/>
        <w:jc w:val="center"/>
        <w:rPr>
          <w:rFonts w:ascii="Arial" w:hAnsi="Arial" w:cs="Arial"/>
          <w:sz w:val="22"/>
          <w:szCs w:val="22"/>
        </w:rPr>
      </w:pPr>
      <w:r w:rsidRPr="0088684F">
        <w:rPr>
          <w:rFonts w:ascii="Arial" w:hAnsi="Arial" w:cs="Arial"/>
          <w:sz w:val="22"/>
          <w:szCs w:val="22"/>
        </w:rPr>
        <w:t>_____________________</w:t>
      </w:r>
    </w:p>
    <w:p w14:paraId="151A60AA" w14:textId="77777777" w:rsidR="004135ED" w:rsidRPr="0088684F" w:rsidRDefault="004135ED">
      <w:pPr>
        <w:rPr>
          <w:rFonts w:ascii="Arial" w:hAnsi="Arial" w:cs="Arial"/>
          <w:sz w:val="22"/>
          <w:szCs w:val="22"/>
        </w:rPr>
      </w:pPr>
    </w:p>
    <w:sectPr w:rsidR="004135ED" w:rsidRPr="0088684F" w:rsidSect="009871C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A60AD" w14:textId="77777777" w:rsidR="00951045" w:rsidRDefault="00951045" w:rsidP="009871C3">
      <w:pPr>
        <w:spacing w:line="240" w:lineRule="auto"/>
      </w:pPr>
      <w:r>
        <w:separator/>
      </w:r>
    </w:p>
  </w:endnote>
  <w:endnote w:type="continuationSeparator" w:id="0">
    <w:p w14:paraId="151A60AE" w14:textId="77777777" w:rsidR="00951045" w:rsidRDefault="00951045" w:rsidP="00987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60AB" w14:textId="77777777" w:rsidR="00951045" w:rsidRDefault="00951045" w:rsidP="009871C3">
      <w:pPr>
        <w:spacing w:line="240" w:lineRule="auto"/>
      </w:pPr>
      <w:r>
        <w:separator/>
      </w:r>
    </w:p>
  </w:footnote>
  <w:footnote w:type="continuationSeparator" w:id="0">
    <w:p w14:paraId="151A60AC" w14:textId="77777777" w:rsidR="00951045" w:rsidRDefault="00951045" w:rsidP="009871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45932"/>
    <w:multiLevelType w:val="hybridMultilevel"/>
    <w:tmpl w:val="1A7C61CA"/>
    <w:lvl w:ilvl="0" w:tplc="04270011">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v5w97nqhseJ6F2LL0/r+YA40OUMTd/dlJ1Hl8pYG9Htg+K+ioCXUMOzJMsQb2IfnPSSARZQGew5suvHiLpS6w==" w:salt="RQ7YG8+YtVnsGtbvjRDgPw=="/>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B6"/>
    <w:rsid w:val="0002391C"/>
    <w:rsid w:val="00062C25"/>
    <w:rsid w:val="00081BB6"/>
    <w:rsid w:val="00097348"/>
    <w:rsid w:val="000F3273"/>
    <w:rsid w:val="00102773"/>
    <w:rsid w:val="00130D02"/>
    <w:rsid w:val="001F246F"/>
    <w:rsid w:val="002153D4"/>
    <w:rsid w:val="003C6CB0"/>
    <w:rsid w:val="004135ED"/>
    <w:rsid w:val="00452E38"/>
    <w:rsid w:val="00494386"/>
    <w:rsid w:val="004D59E4"/>
    <w:rsid w:val="004D6BE0"/>
    <w:rsid w:val="004F086A"/>
    <w:rsid w:val="004F2440"/>
    <w:rsid w:val="00501897"/>
    <w:rsid w:val="005767DC"/>
    <w:rsid w:val="005D13FD"/>
    <w:rsid w:val="0061331D"/>
    <w:rsid w:val="007B09E5"/>
    <w:rsid w:val="0081036F"/>
    <w:rsid w:val="00873188"/>
    <w:rsid w:val="0088684F"/>
    <w:rsid w:val="008D3FF8"/>
    <w:rsid w:val="008E56B9"/>
    <w:rsid w:val="0094511B"/>
    <w:rsid w:val="00951045"/>
    <w:rsid w:val="00963802"/>
    <w:rsid w:val="009871C3"/>
    <w:rsid w:val="00AC36F2"/>
    <w:rsid w:val="00AC4791"/>
    <w:rsid w:val="00AC7FCD"/>
    <w:rsid w:val="00B06650"/>
    <w:rsid w:val="00BA1E03"/>
    <w:rsid w:val="00BC3EC6"/>
    <w:rsid w:val="00C21A2F"/>
    <w:rsid w:val="00C27F71"/>
    <w:rsid w:val="00C555CF"/>
    <w:rsid w:val="00CE4277"/>
    <w:rsid w:val="00D32A40"/>
    <w:rsid w:val="00D43175"/>
    <w:rsid w:val="00D46BBD"/>
    <w:rsid w:val="00DC436E"/>
    <w:rsid w:val="00DE623C"/>
    <w:rsid w:val="00E306A0"/>
    <w:rsid w:val="00E73C92"/>
    <w:rsid w:val="00F51CB7"/>
    <w:rsid w:val="00F93339"/>
    <w:rsid w:val="00FC12F3"/>
    <w:rsid w:val="00FE4AC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51A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1BB6"/>
    <w:pPr>
      <w:spacing w:line="360" w:lineRule="auto"/>
      <w:ind w:firstLine="1247"/>
      <w:jc w:val="both"/>
    </w:pPr>
    <w:rPr>
      <w:rFonts w:ascii="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rsid w:val="00081BB6"/>
    <w:rPr>
      <w:rFonts w:ascii="Times New Roman" w:hAnsi="Times New Roman" w:cs="Times New Roman"/>
      <w:color w:val="0000FF"/>
      <w:u w:val="single"/>
    </w:rPr>
  </w:style>
  <w:style w:type="paragraph" w:styleId="Antrats">
    <w:name w:val="header"/>
    <w:basedOn w:val="prastasis"/>
    <w:link w:val="AntratsDiagrama"/>
    <w:uiPriority w:val="99"/>
    <w:rsid w:val="009871C3"/>
    <w:pPr>
      <w:tabs>
        <w:tab w:val="center" w:pos="4819"/>
        <w:tab w:val="right" w:pos="9638"/>
      </w:tabs>
    </w:pPr>
  </w:style>
  <w:style w:type="character" w:customStyle="1" w:styleId="AntratsDiagrama">
    <w:name w:val="Antraštės Diagrama"/>
    <w:link w:val="Antrats"/>
    <w:uiPriority w:val="99"/>
    <w:locked/>
    <w:rsid w:val="009871C3"/>
    <w:rPr>
      <w:rFonts w:ascii="Times New Roman" w:hAnsi="Times New Roman" w:cs="Times New Roman"/>
      <w:sz w:val="20"/>
      <w:szCs w:val="20"/>
      <w:lang w:eastAsia="en-US"/>
    </w:rPr>
  </w:style>
  <w:style w:type="paragraph" w:styleId="Porat">
    <w:name w:val="footer"/>
    <w:basedOn w:val="prastasis"/>
    <w:link w:val="PoratDiagrama"/>
    <w:uiPriority w:val="99"/>
    <w:semiHidden/>
    <w:rsid w:val="009871C3"/>
    <w:pPr>
      <w:tabs>
        <w:tab w:val="center" w:pos="4819"/>
        <w:tab w:val="right" w:pos="9638"/>
      </w:tabs>
    </w:pPr>
  </w:style>
  <w:style w:type="character" w:customStyle="1" w:styleId="PoratDiagrama">
    <w:name w:val="Poraštė Diagrama"/>
    <w:link w:val="Porat"/>
    <w:uiPriority w:val="99"/>
    <w:semiHidden/>
    <w:locked/>
    <w:rsid w:val="009871C3"/>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15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ntras@va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4331</Characters>
  <Application>Microsoft Office Word</Application>
  <DocSecurity>12</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2018-09-19T11:59:00Z</dcterms:created>
  <dcterms:modified xsi:type="dcterms:W3CDTF">2018-09-19T11:59:00Z</dcterms:modified>
</cp:coreProperties>
</file>