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5353E" w14:textId="77777777" w:rsidR="006E2808" w:rsidRPr="004E2896" w:rsidRDefault="006E2808" w:rsidP="00152A6D">
      <w:pPr>
        <w:ind w:left="5040" w:firstLine="720"/>
      </w:pPr>
      <w:r>
        <w:t>PATVIRTINTA</w:t>
      </w:r>
    </w:p>
    <w:p w14:paraId="3CA5353F" w14:textId="77777777" w:rsidR="006E2808" w:rsidRPr="004E2896" w:rsidRDefault="006E2808" w:rsidP="00152A6D">
      <w:pPr>
        <w:ind w:left="5760"/>
      </w:pPr>
      <w:r w:rsidRPr="004E2896">
        <w:t>Šalčininkų rajono</w:t>
      </w:r>
      <w:r>
        <w:t xml:space="preserve"> </w:t>
      </w:r>
      <w:r w:rsidRPr="004E2896">
        <w:t>savivaldybės administracijos direktoriaus</w:t>
      </w:r>
    </w:p>
    <w:p w14:paraId="3CA53540" w14:textId="2EA558FD" w:rsidR="006E2808" w:rsidRDefault="00621ED3" w:rsidP="00152A6D">
      <w:pPr>
        <w:ind w:left="5040" w:firstLine="720"/>
      </w:pPr>
      <w:r>
        <w:t>2019 m. liepos 18 d.</w:t>
      </w:r>
      <w:r w:rsidR="00EF5B27">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rsidR="00EF5B27">
        <w:fldChar w:fldCharType="end"/>
      </w:r>
      <w:r w:rsidR="006E2808">
        <w:t xml:space="preserve"> </w:t>
      </w:r>
      <w:r w:rsidR="006E2808" w:rsidRPr="004E2896">
        <w:t xml:space="preserve">įsakymu </w:t>
      </w:r>
    </w:p>
    <w:p w14:paraId="3CA53541" w14:textId="1853AF9D" w:rsidR="006E2808" w:rsidRDefault="006E2808" w:rsidP="00152A6D">
      <w:pPr>
        <w:shd w:val="clear" w:color="auto" w:fill="FFFFFF"/>
        <w:ind w:left="5040" w:firstLine="720"/>
      </w:pPr>
      <w:r w:rsidRPr="004E2896">
        <w:t xml:space="preserve">Nr. </w:t>
      </w:r>
      <w:r w:rsidR="00621ED3">
        <w:t>DĮV-951</w:t>
      </w:r>
      <w:bookmarkStart w:id="0" w:name="_GoBack"/>
      <w:bookmarkEnd w:id="0"/>
      <w:r w:rsidR="00603A37">
        <w:fldChar w:fldCharType="begin"/>
      </w:r>
      <w:r w:rsidR="00603A37">
        <w:instrText xml:space="preserve"> DOCPROPERTY  DLX:RegistrationNo  \* MERGEFORMAT </w:instrText>
      </w:r>
      <w:r w:rsidR="00603A37">
        <w:fldChar w:fldCharType="end"/>
      </w:r>
    </w:p>
    <w:p w14:paraId="3CA53542" w14:textId="77777777" w:rsidR="006E2808" w:rsidRDefault="006E2808" w:rsidP="00BA0316"/>
    <w:p w14:paraId="75169815" w14:textId="07C70662" w:rsidR="00CE1662" w:rsidRDefault="00CE1662" w:rsidP="00CE1662">
      <w:pPr>
        <w:widowControl w:val="0"/>
        <w:suppressAutoHyphens/>
        <w:jc w:val="center"/>
        <w:rPr>
          <w:b/>
          <w:szCs w:val="20"/>
          <w:lang w:eastAsia="lt-LT"/>
        </w:rPr>
      </w:pPr>
      <w:r>
        <w:rPr>
          <w:b/>
          <w:szCs w:val="20"/>
          <w:lang w:eastAsia="lt-LT"/>
        </w:rPr>
        <w:t>ŠALČININKŲ RAJONO SAVIVALDYBĖS GYVENAMOJO BŪSTO PIRKIMO SKELBIAMŲ DERYBŲ BŪDU SĄLYGOS</w:t>
      </w:r>
    </w:p>
    <w:p w14:paraId="7ED54999" w14:textId="77777777" w:rsidR="00CE1662" w:rsidRDefault="00CE1662" w:rsidP="00CE1662">
      <w:pPr>
        <w:widowControl w:val="0"/>
        <w:suppressAutoHyphens/>
        <w:jc w:val="center"/>
        <w:rPr>
          <w:szCs w:val="20"/>
          <w:lang w:eastAsia="lt-LT"/>
        </w:rPr>
      </w:pPr>
    </w:p>
    <w:p w14:paraId="5775690B" w14:textId="77777777" w:rsidR="00CE1662" w:rsidRDefault="00CE1662" w:rsidP="00CE1662">
      <w:pPr>
        <w:widowControl w:val="0"/>
        <w:tabs>
          <w:tab w:val="left" w:pos="2160"/>
        </w:tabs>
        <w:suppressAutoHyphens/>
        <w:jc w:val="center"/>
        <w:rPr>
          <w:b/>
          <w:bCs/>
          <w:szCs w:val="20"/>
          <w:lang w:eastAsia="lt-LT"/>
        </w:rPr>
      </w:pPr>
      <w:r>
        <w:rPr>
          <w:b/>
          <w:bCs/>
          <w:szCs w:val="20"/>
          <w:lang w:eastAsia="lt-LT"/>
        </w:rPr>
        <w:t>I. BENDROSIOS NUOSTATOS</w:t>
      </w:r>
    </w:p>
    <w:p w14:paraId="4E4BAB94" w14:textId="77777777" w:rsidR="00CE1662" w:rsidRDefault="00CE1662" w:rsidP="00CE1662">
      <w:pPr>
        <w:widowControl w:val="0"/>
        <w:tabs>
          <w:tab w:val="left" w:pos="2160"/>
        </w:tabs>
        <w:suppressAutoHyphens/>
        <w:ind w:left="1080"/>
        <w:jc w:val="both"/>
        <w:rPr>
          <w:szCs w:val="20"/>
          <w:lang w:eastAsia="lt-LT"/>
        </w:rPr>
      </w:pPr>
    </w:p>
    <w:p w14:paraId="48022BC6" w14:textId="263DEB47" w:rsidR="00CE1662" w:rsidRDefault="00CE1662" w:rsidP="008F5A36">
      <w:pPr>
        <w:widowControl w:val="0"/>
        <w:numPr>
          <w:ilvl w:val="0"/>
          <w:numId w:val="1"/>
        </w:numPr>
        <w:tabs>
          <w:tab w:val="left" w:pos="851"/>
        </w:tabs>
        <w:suppressAutoHyphens/>
        <w:contextualSpacing/>
        <w:jc w:val="both"/>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Nr.1036, </w:t>
      </w:r>
      <w:r>
        <w:rPr>
          <w:lang w:eastAsia="lt-LT"/>
        </w:rPr>
        <w:t xml:space="preserve">skelbiamų derybų būdu Šalčininkų rajono savivaldybėje perka </w:t>
      </w:r>
      <w:r w:rsidRPr="0012567A">
        <w:rPr>
          <w:lang w:eastAsia="lt-LT"/>
        </w:rPr>
        <w:t xml:space="preserve">butus, gyvenamuosius namus, jų dalis, (toliau – Būstas) </w:t>
      </w:r>
      <w:r w:rsidR="008F5A36" w:rsidRPr="0012567A">
        <w:rPr>
          <w:lang w:eastAsia="lt-LT"/>
        </w:rPr>
        <w:t>skirtus bendruomeninių vaikų globos namų ir vaikų dienos centrų tinklo plėtrai</w:t>
      </w:r>
      <w:r w:rsidRPr="0012567A">
        <w:rPr>
          <w:lang w:eastAsia="lt-LT"/>
        </w:rPr>
        <w:t>. Pirkimui naudojamos Europos Sąjungos fondų lėšas,</w:t>
      </w:r>
      <w:r>
        <w:rPr>
          <w:lang w:eastAsia="lt-LT"/>
        </w:rPr>
        <w:t xml:space="preserve"> </w:t>
      </w:r>
      <w:r>
        <w:rPr>
          <w:color w:val="000000" w:themeColor="text1"/>
          <w:lang w:eastAsia="lt-LT"/>
        </w:rPr>
        <w:t xml:space="preserve">savivaldybės biudžeto lėšas. Savivaldybė planuoja įsigyti </w:t>
      </w:r>
      <w:r w:rsidR="00FC60AC">
        <w:t>3 gyvenamus būstus</w:t>
      </w:r>
      <w:r>
        <w:t>.</w:t>
      </w:r>
    </w:p>
    <w:p w14:paraId="7FA2AEA7" w14:textId="09F4D7DF" w:rsidR="009323F1" w:rsidRDefault="009323F1" w:rsidP="009323F1">
      <w:pPr>
        <w:pStyle w:val="ListParagraph"/>
        <w:numPr>
          <w:ilvl w:val="0"/>
          <w:numId w:val="1"/>
        </w:numPr>
        <w:jc w:val="both"/>
      </w:pPr>
      <w:r>
        <w:t xml:space="preserve">Gyvenamųjų </w:t>
      </w:r>
      <w:r w:rsidR="006F1BDC">
        <w:t xml:space="preserve">būstų </w:t>
      </w:r>
      <w:r w:rsidR="006F1BDC">
        <w:rPr>
          <w:color w:val="000000" w:themeColor="text1"/>
        </w:rPr>
        <w:t xml:space="preserve">(buto, </w:t>
      </w:r>
      <w:r w:rsidR="006F1BDC" w:rsidRPr="00A4118A">
        <w:rPr>
          <w:color w:val="000000" w:themeColor="text1"/>
        </w:rPr>
        <w:t>gyvenam</w:t>
      </w:r>
      <w:r w:rsidR="006F1BDC">
        <w:rPr>
          <w:color w:val="000000" w:themeColor="text1"/>
        </w:rPr>
        <w:t>ojo</w:t>
      </w:r>
      <w:r w:rsidR="006F1BDC" w:rsidRPr="00A4118A">
        <w:rPr>
          <w:color w:val="000000" w:themeColor="text1"/>
        </w:rPr>
        <w:t xml:space="preserve"> nam</w:t>
      </w:r>
      <w:r w:rsidR="006F1BDC">
        <w:rPr>
          <w:color w:val="000000" w:themeColor="text1"/>
        </w:rPr>
        <w:t>o</w:t>
      </w:r>
      <w:r w:rsidR="006F1BDC" w:rsidRPr="00A4118A">
        <w:rPr>
          <w:color w:val="000000" w:themeColor="text1"/>
        </w:rPr>
        <w:t xml:space="preserve"> arba namo dali</w:t>
      </w:r>
      <w:r w:rsidR="006F1BDC">
        <w:rPr>
          <w:color w:val="000000" w:themeColor="text1"/>
        </w:rPr>
        <w:t>e</w:t>
      </w:r>
      <w:r w:rsidR="006F1BDC" w:rsidRPr="00A4118A">
        <w:rPr>
          <w:color w:val="000000" w:themeColor="text1"/>
        </w:rPr>
        <w:t>s</w:t>
      </w:r>
      <w:r w:rsidR="006F1BDC">
        <w:rPr>
          <w:color w:val="000000" w:themeColor="text1"/>
        </w:rPr>
        <w:t>)</w:t>
      </w:r>
      <w:r w:rsidR="006F1BDC" w:rsidRPr="00A4118A">
        <w:rPr>
          <w:color w:val="000000" w:themeColor="text1"/>
        </w:rPr>
        <w:t xml:space="preserve"> </w:t>
      </w:r>
      <w:r>
        <w:t>pirkimas skirstomas į dalis:</w:t>
      </w:r>
    </w:p>
    <w:p w14:paraId="5EA9B1E3" w14:textId="630C1908" w:rsidR="00855538" w:rsidRDefault="00CE1662" w:rsidP="00855538">
      <w:pPr>
        <w:ind w:firstLine="567"/>
        <w:jc w:val="both"/>
        <w:rPr>
          <w:color w:val="000000" w:themeColor="text1"/>
        </w:rPr>
      </w:pPr>
      <w:r>
        <w:rPr>
          <w:color w:val="000000" w:themeColor="text1"/>
        </w:rPr>
        <w:t>1</w:t>
      </w:r>
      <w:r w:rsidR="009323F1">
        <w:rPr>
          <w:color w:val="000000" w:themeColor="text1"/>
        </w:rPr>
        <w:t xml:space="preserve"> pirkimo dalis – perkamas</w:t>
      </w:r>
      <w:r>
        <w:rPr>
          <w:color w:val="000000" w:themeColor="text1"/>
        </w:rPr>
        <w:t xml:space="preserve"> vienas </w:t>
      </w:r>
      <w:r w:rsidR="009323F1">
        <w:t>būstas</w:t>
      </w:r>
      <w:r w:rsidR="009323F1" w:rsidRPr="009323F1">
        <w:rPr>
          <w:color w:val="000000" w:themeColor="text1"/>
        </w:rPr>
        <w:t xml:space="preserve"> </w:t>
      </w:r>
      <w:r w:rsidR="00423E28">
        <w:rPr>
          <w:color w:val="000000" w:themeColor="text1"/>
        </w:rPr>
        <w:t>nuo 68</w:t>
      </w:r>
      <w:r w:rsidR="00D015FA">
        <w:rPr>
          <w:color w:val="000000" w:themeColor="text1"/>
        </w:rPr>
        <w:t xml:space="preserve"> </w:t>
      </w:r>
      <w:r w:rsidR="009323F1">
        <w:rPr>
          <w:color w:val="000000" w:themeColor="text1"/>
        </w:rPr>
        <w:t>iki</w:t>
      </w:r>
      <w:r w:rsidR="009323F1" w:rsidRPr="009323F1">
        <w:rPr>
          <w:color w:val="000000" w:themeColor="text1"/>
        </w:rPr>
        <w:t xml:space="preserve"> </w:t>
      </w:r>
      <w:r w:rsidR="009323F1">
        <w:rPr>
          <w:color w:val="000000" w:themeColor="text1"/>
        </w:rPr>
        <w:t xml:space="preserve">135 </w:t>
      </w:r>
      <w:r>
        <w:rPr>
          <w:color w:val="000000" w:themeColor="text1"/>
        </w:rPr>
        <w:t xml:space="preserve">kv. m naudingojo </w:t>
      </w:r>
      <w:r w:rsidR="00855538">
        <w:rPr>
          <w:color w:val="000000" w:themeColor="text1"/>
        </w:rPr>
        <w:t>ploto</w:t>
      </w:r>
      <w:r w:rsidR="009323F1">
        <w:rPr>
          <w:color w:val="000000" w:themeColor="text1"/>
        </w:rPr>
        <w:t>,</w:t>
      </w:r>
      <w:r w:rsidR="00855538">
        <w:rPr>
          <w:color w:val="000000" w:themeColor="text1"/>
        </w:rPr>
        <w:t xml:space="preserve"> </w:t>
      </w:r>
      <w:r w:rsidR="009323F1">
        <w:rPr>
          <w:color w:val="000000" w:themeColor="text1"/>
        </w:rPr>
        <w:t xml:space="preserve">ne mažiau </w:t>
      </w:r>
      <w:r w:rsidR="00FC60AC">
        <w:rPr>
          <w:color w:val="000000" w:themeColor="text1"/>
        </w:rPr>
        <w:t>keturių</w:t>
      </w:r>
      <w:r w:rsidR="009323F1">
        <w:rPr>
          <w:color w:val="000000" w:themeColor="text1"/>
        </w:rPr>
        <w:t xml:space="preserve"> </w:t>
      </w:r>
      <w:r w:rsidR="00FC60AC">
        <w:rPr>
          <w:color w:val="000000" w:themeColor="text1"/>
        </w:rPr>
        <w:t xml:space="preserve">kambarių  Šalčininkų </w:t>
      </w:r>
      <w:r w:rsidR="00B3057C">
        <w:rPr>
          <w:color w:val="000000" w:themeColor="text1"/>
        </w:rPr>
        <w:t>miest</w:t>
      </w:r>
      <w:r w:rsidR="00FC60AC">
        <w:rPr>
          <w:color w:val="000000" w:themeColor="text1"/>
        </w:rPr>
        <w:t>e</w:t>
      </w:r>
      <w:r>
        <w:rPr>
          <w:color w:val="000000" w:themeColor="text1"/>
        </w:rPr>
        <w:t xml:space="preserve">, Šalčininkų r. sav. </w:t>
      </w:r>
    </w:p>
    <w:p w14:paraId="65B3B29E" w14:textId="61D4CD77" w:rsidR="00CE1662" w:rsidRDefault="00CE1662" w:rsidP="00CE1662">
      <w:pPr>
        <w:ind w:firstLine="567"/>
        <w:jc w:val="both"/>
      </w:pPr>
      <w:r>
        <w:rPr>
          <w:color w:val="000000" w:themeColor="text1"/>
        </w:rPr>
        <w:t xml:space="preserve">2 pirkimo dalis – </w:t>
      </w:r>
      <w:r w:rsidR="009323F1" w:rsidRPr="009323F1">
        <w:rPr>
          <w:color w:val="000000" w:themeColor="text1"/>
        </w:rPr>
        <w:t xml:space="preserve">perkamas vienas būstas </w:t>
      </w:r>
      <w:r w:rsidR="00423E28">
        <w:rPr>
          <w:color w:val="000000" w:themeColor="text1"/>
        </w:rPr>
        <w:t>nuo 68</w:t>
      </w:r>
      <w:r w:rsidR="00D015FA">
        <w:rPr>
          <w:color w:val="000000" w:themeColor="text1"/>
        </w:rPr>
        <w:t xml:space="preserve"> </w:t>
      </w:r>
      <w:r w:rsidR="009323F1" w:rsidRPr="009323F1">
        <w:rPr>
          <w:color w:val="000000" w:themeColor="text1"/>
        </w:rPr>
        <w:t>iki 135 kv. m naudingojo ploto, ne mažiau keturių kambarių  Šalčininkų mieste, Šalčininkų r. sav.</w:t>
      </w:r>
    </w:p>
    <w:p w14:paraId="771A4E98" w14:textId="5630B59E" w:rsidR="009323F1" w:rsidRDefault="00CE1662" w:rsidP="00004E1A">
      <w:pPr>
        <w:ind w:firstLine="567"/>
        <w:jc w:val="both"/>
      </w:pPr>
      <w:r>
        <w:t>3</w:t>
      </w:r>
      <w:r w:rsidR="009323F1">
        <w:t xml:space="preserve"> pirkimo dalis </w:t>
      </w:r>
      <w:r w:rsidR="00153BB3">
        <w:t>–</w:t>
      </w:r>
      <w:r w:rsidR="009323F1">
        <w:t xml:space="preserve"> </w:t>
      </w:r>
      <w:r w:rsidR="009323F1" w:rsidRPr="009323F1">
        <w:t xml:space="preserve">perkamas vienas būstas </w:t>
      </w:r>
      <w:r w:rsidR="00423E28">
        <w:rPr>
          <w:color w:val="000000" w:themeColor="text1"/>
        </w:rPr>
        <w:t>nuo 68</w:t>
      </w:r>
      <w:r w:rsidR="00D015FA">
        <w:rPr>
          <w:color w:val="000000" w:themeColor="text1"/>
        </w:rPr>
        <w:t xml:space="preserve"> </w:t>
      </w:r>
      <w:r w:rsidR="009323F1" w:rsidRPr="009323F1">
        <w:t>iki 135 kv. m naudingojo ploto, ne mažiau keturių kambarių  Šalčininkų mieste, Šalčininkų r. sav.</w:t>
      </w:r>
    </w:p>
    <w:p w14:paraId="026F9D92" w14:textId="47460811" w:rsidR="00CE1662" w:rsidRPr="00004E1A" w:rsidRDefault="009323F1" w:rsidP="00004E1A">
      <w:pPr>
        <w:ind w:firstLine="567"/>
        <w:jc w:val="both"/>
        <w:rPr>
          <w:rFonts w:eastAsiaTheme="minorHAnsi"/>
          <w:i/>
          <w:noProof w:val="0"/>
          <w:sz w:val="22"/>
          <w:szCs w:val="22"/>
        </w:rPr>
      </w:pPr>
      <w:r w:rsidRPr="009323F1">
        <w:t xml:space="preserve"> </w:t>
      </w:r>
      <w:r w:rsidR="00CE1662">
        <w:rPr>
          <w:b/>
          <w:i/>
        </w:rPr>
        <w:t>Pastaba</w:t>
      </w:r>
      <w:r w:rsidR="00CE1662">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0EFC91FB" w14:textId="63B7D143" w:rsidR="00CE1662" w:rsidRPr="00C059A8" w:rsidRDefault="00CE1662" w:rsidP="00AA7051">
      <w:pPr>
        <w:widowControl w:val="0"/>
        <w:numPr>
          <w:ilvl w:val="0"/>
          <w:numId w:val="2"/>
        </w:numPr>
        <w:tabs>
          <w:tab w:val="left" w:pos="851"/>
        </w:tabs>
        <w:suppressAutoHyphens/>
        <w:contextualSpacing/>
        <w:jc w:val="both"/>
        <w:rPr>
          <w:color w:val="FF0000"/>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w:t>
      </w:r>
      <w:r w:rsidRPr="005078F0">
        <w:rPr>
          <w:szCs w:val="20"/>
          <w:lang w:eastAsia="lt-LT"/>
        </w:rPr>
        <w:t xml:space="preserve">nuomos ar teisių į šiuos daiktus įsigijimų tvarkos aprašo patvirtinimo“ pripažinimo netekusiu galios“, </w:t>
      </w:r>
      <w:r w:rsidR="00AA7051" w:rsidRPr="005078F0">
        <w:rPr>
          <w:szCs w:val="20"/>
          <w:lang w:eastAsia="lt-LT"/>
        </w:rPr>
        <w:t>pagal 2014–2020 m. Europos Sąjungos fondų investicijų veiksmų programos 8 prioriteto „Socialinės įtrauktiems didinimas ir kova su skurdu“ priemonę Nr. 08.1.1-CPVA-V-427 „Institucinė globos pertvarka: investicijos į infrastruktūrą“</w:t>
      </w:r>
      <w:r w:rsidR="005078F0" w:rsidRPr="005078F0">
        <w:rPr>
          <w:szCs w:val="20"/>
          <w:lang w:eastAsia="lt-LT"/>
        </w:rPr>
        <w:t>,</w:t>
      </w:r>
      <w:r w:rsidR="005078F0">
        <w:rPr>
          <w:color w:val="FF0000"/>
          <w:szCs w:val="20"/>
          <w:lang w:eastAsia="lt-LT"/>
        </w:rPr>
        <w:t xml:space="preserve"> </w:t>
      </w:r>
      <w:r w:rsidR="005078F0" w:rsidRPr="005078F0">
        <w:rPr>
          <w:lang w:eastAsia="lt-LT"/>
        </w:rPr>
        <w:t>pagal patvirtintą Šalčininkų rajono savivaldybės tarybos 2017 m. lapkričio 21 d. sprendimu Nr. T-890 Šalčininkų rajono savivaldybės vaikų globos namų teikiamos socialinės globos pertvarkos 2017 -2020 metų veiksmų planą</w:t>
      </w:r>
      <w:r w:rsidRPr="005078F0">
        <w:rPr>
          <w:color w:val="FF0000"/>
          <w:szCs w:val="20"/>
          <w:lang w:eastAsia="lt-LT"/>
        </w:rPr>
        <w:t>.</w:t>
      </w:r>
      <w:r w:rsidRPr="00C059A8">
        <w:rPr>
          <w:color w:val="FF0000"/>
          <w:szCs w:val="20"/>
          <w:lang w:eastAsia="lt-LT"/>
        </w:rPr>
        <w:t xml:space="preserve"> </w:t>
      </w:r>
    </w:p>
    <w:p w14:paraId="0A78F68C" w14:textId="03059BDF"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w:t>
      </w:r>
      <w:r w:rsidR="00C059A8">
        <w:rPr>
          <w:szCs w:val="20"/>
          <w:lang w:eastAsia="lt-LT"/>
        </w:rPr>
        <w:t>Gyvenamojo</w:t>
      </w:r>
      <w:r>
        <w:rPr>
          <w:szCs w:val="20"/>
          <w:lang w:eastAsia="lt-LT"/>
        </w:rPr>
        <w:t xml:space="preserve"> būsto pirkimo komisija (toliau – Komisija). </w:t>
      </w:r>
      <w:r>
        <w:rPr>
          <w:color w:val="000000"/>
          <w:szCs w:val="20"/>
        </w:rPr>
        <w:t>Komisija savo darbe vadovaujasi kandidatų lygiateisiškumo ir nediskriminavimo principu.</w:t>
      </w:r>
    </w:p>
    <w:p w14:paraId="5D97115B" w14:textId="77777777"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0781A841" w14:textId="77777777" w:rsidR="00CE1662" w:rsidRDefault="00CE1662" w:rsidP="00CE1662">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Pardavėjas, pateikdamas pasiūlymą, turi pateikti parduodamo Būsto energinio naudingumo sertifikatą. </w:t>
      </w:r>
      <w:r>
        <w:rPr>
          <w:szCs w:val="20"/>
        </w:rPr>
        <w:t>Savivaldybė pagal galimybes siekia įsigyti kuo aukštesnės energinio naudingumo klasės būstus.</w:t>
      </w:r>
    </w:p>
    <w:p w14:paraId="14207113" w14:textId="77777777" w:rsidR="00CE1662" w:rsidRDefault="00CE1662" w:rsidP="00CE1662">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3B9EA6DE" w14:textId="6FD44B2F" w:rsidR="00CE1662" w:rsidRDefault="00CE1662" w:rsidP="006F1BDC">
      <w:pPr>
        <w:widowControl w:val="0"/>
        <w:numPr>
          <w:ilvl w:val="0"/>
          <w:numId w:val="3"/>
        </w:numPr>
        <w:tabs>
          <w:tab w:val="left" w:pos="993"/>
        </w:tabs>
        <w:suppressAutoHyphens/>
        <w:ind w:firstLine="141"/>
        <w:contextualSpacing/>
        <w:jc w:val="both"/>
        <w:rPr>
          <w:szCs w:val="20"/>
          <w:lang w:eastAsia="lt-LT"/>
        </w:rPr>
      </w:pPr>
      <w:r>
        <w:rPr>
          <w:color w:val="000000" w:themeColor="text1"/>
          <w:szCs w:val="20"/>
          <w:lang w:eastAsia="lt-LT"/>
        </w:rPr>
        <w:t>Būstas turi būti geros techninės būklės, tinkamas gyventi, jis turi atitikti teisės aktų nustatytus sanitarinius ir techninius reikalavimus keliamus gyvenamosioms patalpoms.</w:t>
      </w:r>
      <w:r>
        <w:rPr>
          <w:szCs w:val="20"/>
          <w:lang w:eastAsia="lt-LT"/>
        </w:rPr>
        <w:t xml:space="preserve"> Būsto baigtumas – 100 procentų; </w:t>
      </w:r>
    </w:p>
    <w:p w14:paraId="507458A1" w14:textId="77777777" w:rsidR="00CE1662" w:rsidRDefault="00CE1662" w:rsidP="006F1BDC">
      <w:pPr>
        <w:widowControl w:val="0"/>
        <w:numPr>
          <w:ilvl w:val="0"/>
          <w:numId w:val="3"/>
        </w:numPr>
        <w:tabs>
          <w:tab w:val="left" w:pos="993"/>
        </w:tabs>
        <w:suppressAutoHyphens/>
        <w:ind w:firstLine="141"/>
        <w:contextualSpacing/>
        <w:jc w:val="both"/>
        <w:rPr>
          <w:b/>
          <w:color w:val="000000" w:themeColor="text1"/>
          <w:szCs w:val="20"/>
          <w:lang w:eastAsia="lt-LT"/>
        </w:rPr>
      </w:pPr>
      <w:r>
        <w:rPr>
          <w:szCs w:val="20"/>
          <w:lang w:eastAsia="lt-LT"/>
        </w:rPr>
        <w:t xml:space="preserve">Būstas pirkimo-pardavimo sutarties pasirašymo dieną negali būti perleistas tretiesiems </w:t>
      </w:r>
      <w:r>
        <w:rPr>
          <w:szCs w:val="20"/>
          <w:lang w:eastAsia="lt-LT"/>
        </w:rPr>
        <w:lastRenderedPageBreak/>
        <w:t>asmenims;</w:t>
      </w:r>
    </w:p>
    <w:p w14:paraId="1A790B5B" w14:textId="77777777" w:rsidR="00CE1662" w:rsidRDefault="00CE1662" w:rsidP="00855538">
      <w:pPr>
        <w:widowControl w:val="0"/>
        <w:numPr>
          <w:ilvl w:val="0"/>
          <w:numId w:val="3"/>
        </w:numPr>
        <w:tabs>
          <w:tab w:val="left" w:pos="1418"/>
        </w:tabs>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30B566FE" w14:textId="77777777" w:rsidR="00CE1662" w:rsidRDefault="00CE1662" w:rsidP="00855538">
      <w:pPr>
        <w:widowControl w:val="0"/>
        <w:numPr>
          <w:ilvl w:val="0"/>
          <w:numId w:val="3"/>
        </w:numPr>
        <w:tabs>
          <w:tab w:val="left" w:pos="1560"/>
        </w:tabs>
        <w:suppressAutoHyphens/>
        <w:contextualSpacing/>
        <w:jc w:val="both"/>
        <w:rPr>
          <w:b/>
          <w:color w:val="000000" w:themeColor="text1"/>
          <w:szCs w:val="20"/>
          <w:lang w:eastAsia="lt-LT"/>
        </w:rPr>
      </w:pPr>
      <w:r>
        <w:rPr>
          <w:color w:val="000000"/>
          <w:szCs w:val="20"/>
        </w:rPr>
        <w:t xml:space="preserve">Būsto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3A3CFC4F" w14:textId="77777777" w:rsidR="00CE1662" w:rsidRPr="0054505D" w:rsidRDefault="00CE1662" w:rsidP="00855538">
      <w:pPr>
        <w:widowControl w:val="0"/>
        <w:numPr>
          <w:ilvl w:val="0"/>
          <w:numId w:val="3"/>
        </w:numPr>
        <w:tabs>
          <w:tab w:val="left" w:pos="1560"/>
        </w:tabs>
        <w:suppressAutoHyphens/>
        <w:contextualSpacing/>
        <w:jc w:val="both"/>
        <w:rPr>
          <w:b/>
          <w:szCs w:val="20"/>
          <w:lang w:eastAsia="lt-LT"/>
        </w:rPr>
      </w:pPr>
      <w:r w:rsidRPr="0054505D">
        <w:rPr>
          <w:rFonts w:ascii="TimesLT" w:hAnsi="TimesLT"/>
          <w:szCs w:val="20"/>
        </w:rPr>
        <w:t xml:space="preserve">Būstas negali būti </w:t>
      </w:r>
      <w:r w:rsidRPr="0054505D">
        <w:t>fiziškai nusidėvėjęs daugiau kaip 60 procentų;</w:t>
      </w:r>
      <w:r w:rsidRPr="0054505D">
        <w:rPr>
          <w:rFonts w:ascii="TimesLT" w:hAnsi="TimesLT"/>
          <w:szCs w:val="20"/>
        </w:rPr>
        <w:t xml:space="preserve"> </w:t>
      </w:r>
    </w:p>
    <w:p w14:paraId="50A83AF7" w14:textId="77777777" w:rsidR="00CE1662" w:rsidRDefault="00CE1662" w:rsidP="00855538">
      <w:pPr>
        <w:widowControl w:val="0"/>
        <w:numPr>
          <w:ilvl w:val="0"/>
          <w:numId w:val="3"/>
        </w:numPr>
        <w:tabs>
          <w:tab w:val="left" w:pos="1560"/>
        </w:tabs>
        <w:suppressAutoHyphens/>
        <w:contextualSpacing/>
        <w:jc w:val="both"/>
        <w:rPr>
          <w:color w:val="000000" w:themeColor="text1"/>
        </w:rPr>
      </w:pPr>
      <w:r>
        <w:rPr>
          <w:color w:val="000000" w:themeColor="text1"/>
        </w:rPr>
        <w:t>Būstuose turi būti įrengti apskaitos prietaisai;</w:t>
      </w:r>
    </w:p>
    <w:p w14:paraId="60EAEE85" w14:textId="77777777" w:rsidR="00CE1662" w:rsidRDefault="00CE1662" w:rsidP="00855538">
      <w:pPr>
        <w:widowControl w:val="0"/>
        <w:numPr>
          <w:ilvl w:val="0"/>
          <w:numId w:val="3"/>
        </w:numPr>
        <w:tabs>
          <w:tab w:val="left" w:pos="1560"/>
        </w:tabs>
        <w:suppressAutoHyphens/>
        <w:contextualSpacing/>
        <w:jc w:val="both"/>
        <w:rPr>
          <w:color w:val="000000" w:themeColor="text1"/>
        </w:rPr>
      </w:pPr>
      <w:r>
        <w:rPr>
          <w:color w:val="000000" w:themeColor="text1"/>
        </w:rPr>
        <w:t>Būstuose turi būti įrengta šildymo sistema, vandentiekis, kanalizacija;</w:t>
      </w:r>
    </w:p>
    <w:p w14:paraId="2FCD4786" w14:textId="48FAFBB4" w:rsidR="00CE1662" w:rsidRDefault="00CE1662" w:rsidP="00855538">
      <w:pPr>
        <w:widowControl w:val="0"/>
        <w:numPr>
          <w:ilvl w:val="0"/>
          <w:numId w:val="3"/>
        </w:numPr>
        <w:tabs>
          <w:tab w:val="left" w:pos="1560"/>
        </w:tabs>
        <w:suppressAutoHyphens/>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713DA609" w14:textId="77777777" w:rsidR="00CE1662" w:rsidRDefault="00CE1662" w:rsidP="00CE1662">
      <w:pPr>
        <w:widowControl w:val="0"/>
        <w:numPr>
          <w:ilvl w:val="0"/>
          <w:numId w:val="4"/>
        </w:numPr>
        <w:tabs>
          <w:tab w:val="left" w:pos="709"/>
          <w:tab w:val="left" w:pos="851"/>
          <w:tab w:val="left" w:pos="1080"/>
          <w:tab w:val="left" w:pos="1134"/>
        </w:tabs>
        <w:suppressAutoHyphens/>
        <w:spacing w:line="252" w:lineRule="auto"/>
        <w:ind w:firstLine="567"/>
        <w:contextualSpacing/>
        <w:jc w:val="both"/>
        <w:rPr>
          <w:rFonts w:eastAsiaTheme="minorHAnsi"/>
          <w:noProof w:val="0"/>
          <w:lang w:eastAsia="lt-LT"/>
        </w:rPr>
      </w:pPr>
      <w:r>
        <w:rPr>
          <w:lang w:eastAsia="lt-LT"/>
        </w:rPr>
        <w:t>Būstas neperkamas bendrabučio tipo, t. y. negali būti bendrabučio tipo kambariai su bendro naudojimo virtuve ir sanitariniais mazgais.</w:t>
      </w:r>
    </w:p>
    <w:p w14:paraId="6517969C" w14:textId="2B3A4F0C" w:rsidR="00CE1662" w:rsidRDefault="00CE1662" w:rsidP="00CE1662">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firstLine="567"/>
        <w:contextualSpacing/>
        <w:jc w:val="both"/>
        <w:rPr>
          <w:lang w:eastAsia="lt-LT"/>
        </w:rPr>
      </w:pPr>
      <w:r>
        <w:rPr>
          <w:lang w:eastAsia="lt-LT"/>
        </w:rPr>
        <w:t>Būstas perkamas su inventorizuotais ir teisiškai įregistruotais</w:t>
      </w:r>
      <w:r w:rsidR="00D360B7">
        <w:rPr>
          <w:lang w:eastAsia="lt-LT"/>
        </w:rPr>
        <w:t xml:space="preserve"> būs</w:t>
      </w:r>
      <w:r>
        <w:rPr>
          <w:lang w:eastAsia="lt-LT"/>
        </w:rPr>
        <w:t>tų priklausiniais (rūsiais, sandėliukais ir pan.), jei tokie yra, o Būsto kadastro byla turi atitikti esamą Būsto patalpų padėtį.</w:t>
      </w:r>
    </w:p>
    <w:p w14:paraId="54F9DBE0" w14:textId="77777777" w:rsidR="00CE1662" w:rsidRDefault="00CE1662" w:rsidP="00CE1662">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firstLine="567"/>
        <w:contextualSpacing/>
        <w:jc w:val="both"/>
        <w:rPr>
          <w:color w:val="000000" w:themeColor="text1"/>
          <w:lang w:eastAsia="lt-LT"/>
        </w:rPr>
      </w:pPr>
      <w:r>
        <w:t xml:space="preserve"> </w:t>
      </w:r>
      <w:r>
        <w:rPr>
          <w:lang w:eastAsia="lt-LT"/>
        </w:rPr>
        <w:t>Kandidatai privalo susipažinti su šiomis sąlygomis, jų priedais ir laikytis jose nustatytų reikalavimų.</w:t>
      </w:r>
    </w:p>
    <w:p w14:paraId="10750E39" w14:textId="77777777" w:rsidR="00CE1662" w:rsidRDefault="00CE1662" w:rsidP="00CE1662">
      <w:pPr>
        <w:widowControl w:val="0"/>
        <w:numPr>
          <w:ilvl w:val="0"/>
          <w:numId w:val="4"/>
        </w:numPr>
        <w:tabs>
          <w:tab w:val="left" w:pos="426"/>
          <w:tab w:val="left" w:pos="851"/>
          <w:tab w:val="left" w:pos="1134"/>
        </w:tabs>
        <w:suppressAutoHyphens/>
        <w:ind w:firstLine="567"/>
        <w:contextualSpacing/>
        <w:jc w:val="both"/>
        <w:rPr>
          <w:color w:val="000000" w:themeColor="text1"/>
        </w:rPr>
      </w:pPr>
      <w:r>
        <w:rPr>
          <w:color w:val="000000" w:themeColor="text1"/>
          <w:lang w:eastAsia="lt-LT"/>
        </w:rPr>
        <w:t xml:space="preserve"> Išlaidos, susijusios su dalyvavimu derybose, kandidatams nekompensuojamos.</w:t>
      </w:r>
    </w:p>
    <w:p w14:paraId="75AF5F1F" w14:textId="77777777" w:rsidR="00CE1662" w:rsidRDefault="00CE1662" w:rsidP="00CE1662">
      <w:pPr>
        <w:widowControl w:val="0"/>
        <w:tabs>
          <w:tab w:val="left" w:pos="426"/>
          <w:tab w:val="left" w:pos="851"/>
          <w:tab w:val="left" w:pos="1134"/>
        </w:tabs>
        <w:suppressAutoHyphens/>
        <w:jc w:val="both"/>
        <w:rPr>
          <w:lang w:eastAsia="lt-LT"/>
        </w:rPr>
      </w:pPr>
    </w:p>
    <w:p w14:paraId="63E10DDD" w14:textId="77777777" w:rsidR="00CE1662" w:rsidRDefault="00CE1662" w:rsidP="00CE1662">
      <w:pPr>
        <w:widowControl w:val="0"/>
        <w:tabs>
          <w:tab w:val="left" w:pos="993"/>
        </w:tabs>
        <w:suppressAutoHyphens/>
        <w:ind w:firstLine="567"/>
        <w:jc w:val="center"/>
        <w:rPr>
          <w:b/>
          <w:bCs/>
          <w:szCs w:val="20"/>
          <w:lang w:eastAsia="lt-LT"/>
        </w:rPr>
      </w:pPr>
      <w:r>
        <w:rPr>
          <w:b/>
          <w:bCs/>
          <w:szCs w:val="20"/>
          <w:lang w:eastAsia="lt-LT"/>
        </w:rPr>
        <w:t>II. VERTINIMO KRITERIJAI</w:t>
      </w:r>
    </w:p>
    <w:p w14:paraId="4BDDBCD0" w14:textId="77777777" w:rsidR="00CE1662" w:rsidRDefault="00CE1662" w:rsidP="00CE1662">
      <w:pPr>
        <w:widowControl w:val="0"/>
        <w:tabs>
          <w:tab w:val="left" w:pos="993"/>
        </w:tabs>
        <w:suppressAutoHyphens/>
        <w:ind w:firstLine="567"/>
        <w:jc w:val="center"/>
        <w:rPr>
          <w:b/>
          <w:bCs/>
          <w:szCs w:val="20"/>
          <w:lang w:eastAsia="lt-LT"/>
        </w:rPr>
      </w:pPr>
    </w:p>
    <w:p w14:paraId="14A15620" w14:textId="77777777" w:rsidR="00CE1662" w:rsidRDefault="00CE1662" w:rsidP="00CE1662">
      <w:pPr>
        <w:numPr>
          <w:ilvl w:val="0"/>
          <w:numId w:val="4"/>
        </w:numPr>
        <w:tabs>
          <w:tab w:val="left" w:pos="993"/>
        </w:tabs>
        <w:ind w:firstLine="567"/>
        <w:contextualSpacing/>
        <w:rPr>
          <w:rFonts w:eastAsiaTheme="minorHAnsi"/>
          <w:noProof w:val="0"/>
        </w:rPr>
      </w:pPr>
      <w:r>
        <w:t xml:space="preserve"> Perkamas būstas vertinamas pagal ekonomiškai naudingiausią vertinimo kriterijų. </w:t>
      </w:r>
    </w:p>
    <w:p w14:paraId="0C71C5F2" w14:textId="77777777" w:rsidR="00CE1662" w:rsidRDefault="00CE1662" w:rsidP="00CE1662">
      <w:pPr>
        <w:widowControl w:val="0"/>
        <w:numPr>
          <w:ilvl w:val="0"/>
          <w:numId w:val="4"/>
        </w:numPr>
        <w:tabs>
          <w:tab w:val="left" w:pos="993"/>
        </w:tabs>
        <w:suppressAutoHyphens/>
        <w:ind w:firstLine="567"/>
        <w:contextualSpacing/>
        <w:jc w:val="both"/>
        <w:rPr>
          <w:bCs/>
          <w:lang w:eastAsia="lt-LT"/>
        </w:rPr>
      </w:pPr>
      <w:r>
        <w:rPr>
          <w:bCs/>
          <w:lang w:eastAsia="lt-LT"/>
        </w:rPr>
        <w:t xml:space="preserve"> Vertinimo kriterijai:</w:t>
      </w:r>
    </w:p>
    <w:p w14:paraId="03C390DC" w14:textId="77777777" w:rsidR="00CE1662" w:rsidRDefault="00CE1662" w:rsidP="006F1BDC">
      <w:pPr>
        <w:widowControl w:val="0"/>
        <w:numPr>
          <w:ilvl w:val="0"/>
          <w:numId w:val="5"/>
        </w:numPr>
        <w:tabs>
          <w:tab w:val="left" w:pos="993"/>
          <w:tab w:val="left" w:pos="1985"/>
        </w:tabs>
        <w:suppressAutoHyphens/>
        <w:ind w:left="1560" w:hanging="567"/>
        <w:contextualSpacing/>
        <w:jc w:val="both"/>
        <w:rPr>
          <w:rFonts w:eastAsiaTheme="minorHAnsi"/>
          <w:bCs/>
          <w:noProof w:val="0"/>
          <w:lang w:eastAsia="lt-LT"/>
        </w:rPr>
      </w:pPr>
      <w:r>
        <w:rPr>
          <w:bCs/>
          <w:lang w:eastAsia="lt-LT"/>
        </w:rPr>
        <w:t xml:space="preserve">mažiausia 1 kv. m kaina; </w:t>
      </w:r>
    </w:p>
    <w:p w14:paraId="00990764" w14:textId="77777777" w:rsidR="00CE1662" w:rsidRDefault="00CE1662" w:rsidP="006F1BDC">
      <w:pPr>
        <w:widowControl w:val="0"/>
        <w:numPr>
          <w:ilvl w:val="0"/>
          <w:numId w:val="5"/>
        </w:numPr>
        <w:tabs>
          <w:tab w:val="left" w:pos="993"/>
          <w:tab w:val="left" w:pos="1985"/>
        </w:tabs>
        <w:suppressAutoHyphens/>
        <w:ind w:left="1560" w:hanging="567"/>
        <w:contextualSpacing/>
        <w:jc w:val="both"/>
        <w:rPr>
          <w:bCs/>
          <w:lang w:eastAsia="lt-LT"/>
        </w:rPr>
      </w:pPr>
      <w:r>
        <w:rPr>
          <w:bCs/>
          <w:lang w:eastAsia="lt-LT"/>
        </w:rPr>
        <w:t>bendra Būsto techninė būklė;</w:t>
      </w:r>
    </w:p>
    <w:p w14:paraId="09BD350A" w14:textId="580B700F" w:rsidR="00CE1662" w:rsidRDefault="006F1BDC" w:rsidP="006F1BDC">
      <w:pPr>
        <w:widowControl w:val="0"/>
        <w:numPr>
          <w:ilvl w:val="0"/>
          <w:numId w:val="5"/>
        </w:numPr>
        <w:tabs>
          <w:tab w:val="left" w:pos="993"/>
          <w:tab w:val="left" w:pos="1985"/>
        </w:tabs>
        <w:suppressAutoHyphens/>
        <w:ind w:left="1560" w:hanging="567"/>
        <w:contextualSpacing/>
        <w:jc w:val="both"/>
      </w:pPr>
      <w:r>
        <w:rPr>
          <w:bCs/>
          <w:lang w:eastAsia="lt-LT"/>
        </w:rPr>
        <w:t>b</w:t>
      </w:r>
      <w:r w:rsidR="00CE1662">
        <w:rPr>
          <w:bCs/>
          <w:lang w:eastAsia="lt-LT"/>
        </w:rPr>
        <w:t>ūsto e</w:t>
      </w:r>
      <w:r w:rsidR="003278F6">
        <w:t>nerginio naudingumo klasė.</w:t>
      </w:r>
    </w:p>
    <w:p w14:paraId="6A560089" w14:textId="4F6D09AF" w:rsidR="00CE1662" w:rsidRDefault="00CE1662" w:rsidP="00CE1662">
      <w:pPr>
        <w:widowControl w:val="0"/>
        <w:numPr>
          <w:ilvl w:val="0"/>
          <w:numId w:val="4"/>
        </w:numPr>
        <w:tabs>
          <w:tab w:val="left" w:pos="993"/>
        </w:tabs>
        <w:suppressAutoHyphens/>
        <w:ind w:firstLine="567"/>
        <w:contextualSpacing/>
        <w:rPr>
          <w:lang w:eastAsia="lt-LT"/>
        </w:rPr>
      </w:pPr>
      <w:r>
        <w:rPr>
          <w:lang w:eastAsia="lt-LT"/>
        </w:rPr>
        <w:t>Perkamo būsto ekonominio naudingumo vertinimas:</w:t>
      </w:r>
    </w:p>
    <w:p w14:paraId="005F6E20" w14:textId="77777777" w:rsidR="00CE1662" w:rsidRDefault="00CE1662" w:rsidP="00CE1662">
      <w:pPr>
        <w:widowControl w:val="0"/>
        <w:tabs>
          <w:tab w:val="left" w:pos="993"/>
        </w:tabs>
        <w:suppressAutoHyphens/>
        <w:ind w:firstLine="567"/>
        <w:rPr>
          <w:lang w:eastAsia="lt-LT"/>
        </w:rPr>
      </w:pPr>
      <w:r>
        <w:rPr>
          <w:lang w:eastAsia="lt-LT"/>
        </w:rPr>
        <w:t>Ekonominis naudingumas vertinamas pagal formulę:</w:t>
      </w:r>
    </w:p>
    <w:p w14:paraId="681079BF" w14:textId="0A2D668D" w:rsidR="00CE1662" w:rsidRDefault="003278F6" w:rsidP="00CE1662">
      <w:pPr>
        <w:widowControl w:val="0"/>
        <w:tabs>
          <w:tab w:val="left" w:pos="993"/>
          <w:tab w:val="left" w:pos="2127"/>
        </w:tabs>
        <w:suppressAutoHyphens/>
        <w:ind w:firstLine="567"/>
        <w:rPr>
          <w:lang w:eastAsia="lt-LT"/>
        </w:rPr>
      </w:pPr>
      <w:r>
        <w:rPr>
          <w:lang w:eastAsia="lt-LT"/>
        </w:rPr>
        <w:t>S = C+T+E</w:t>
      </w:r>
      <w:r w:rsidR="00CE1662">
        <w:rPr>
          <w:lang w:eastAsia="lt-LT"/>
        </w:rPr>
        <w:t>, kur:</w:t>
      </w:r>
    </w:p>
    <w:p w14:paraId="5B1B7019" w14:textId="77777777" w:rsidR="00CE1662" w:rsidRDefault="00CE1662" w:rsidP="00CE1662">
      <w:pPr>
        <w:widowControl w:val="0"/>
        <w:tabs>
          <w:tab w:val="left" w:pos="993"/>
        </w:tabs>
        <w:suppressAutoHyphens/>
        <w:ind w:firstLine="567"/>
        <w:rPr>
          <w:lang w:eastAsia="lt-LT"/>
        </w:rPr>
      </w:pPr>
      <w:r>
        <w:rPr>
          <w:lang w:eastAsia="lt-LT"/>
        </w:rPr>
        <w:t>S – ekonominio naudingumo įvertinimas;</w:t>
      </w:r>
    </w:p>
    <w:p w14:paraId="46A863E5" w14:textId="77777777" w:rsidR="00CE1662" w:rsidRDefault="00CE1662" w:rsidP="00CE1662">
      <w:pPr>
        <w:widowControl w:val="0"/>
        <w:tabs>
          <w:tab w:val="left" w:pos="851"/>
          <w:tab w:val="left" w:pos="993"/>
        </w:tabs>
        <w:suppressAutoHyphens/>
        <w:ind w:firstLine="567"/>
        <w:rPr>
          <w:lang w:eastAsia="lt-LT"/>
        </w:rPr>
      </w:pPr>
      <w:r>
        <w:rPr>
          <w:lang w:eastAsia="lt-LT"/>
        </w:rPr>
        <w:t>C – kandidato pasiūlytos (suderėtos) kainos įvertinimas;</w:t>
      </w:r>
    </w:p>
    <w:p w14:paraId="450D28D9" w14:textId="77777777" w:rsidR="00CE1662" w:rsidRDefault="00CE1662" w:rsidP="00CE1662">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24E4F2D0" w14:textId="77777777" w:rsidR="00CE1662" w:rsidRDefault="00CE1662" w:rsidP="00CE1662">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7E43D134" w14:textId="77777777" w:rsidR="00CE1662" w:rsidRDefault="00CE1662" w:rsidP="00CE1662">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0ABDA836" w14:textId="18249B78" w:rsidR="00CE1662" w:rsidRDefault="00CE1662" w:rsidP="00CE1662">
      <w:pPr>
        <w:widowControl w:val="0"/>
        <w:tabs>
          <w:tab w:val="left" w:pos="993"/>
        </w:tabs>
        <w:suppressAutoHyphens/>
        <w:ind w:firstLine="567"/>
        <w:rPr>
          <w:lang w:eastAsia="lt-LT"/>
        </w:rPr>
      </w:pPr>
      <w:r>
        <w:rPr>
          <w:lang w:eastAsia="lt-LT"/>
        </w:rPr>
        <w:t>X – kainos įvertinimo lyginam</w:t>
      </w:r>
      <w:r w:rsidR="003278F6">
        <w:rPr>
          <w:lang w:eastAsia="lt-LT"/>
        </w:rPr>
        <w:t>asis svoris (X=7</w:t>
      </w:r>
      <w:r>
        <w:rPr>
          <w:lang w:eastAsia="lt-LT"/>
        </w:rPr>
        <w:t>0)</w:t>
      </w:r>
    </w:p>
    <w:p w14:paraId="28EADDE2" w14:textId="77777777" w:rsidR="00CE1662" w:rsidRDefault="00CE1662" w:rsidP="00CE1662">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554EFEC4" w14:textId="77777777" w:rsidR="00CE1662" w:rsidRDefault="00CE1662" w:rsidP="00CE1662">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529092F9" w14:textId="77777777" w:rsidR="00CE1662" w:rsidRDefault="00CE1662" w:rsidP="00CE1662">
      <w:pPr>
        <w:widowControl w:val="0"/>
        <w:tabs>
          <w:tab w:val="left" w:pos="2268"/>
        </w:tabs>
        <w:suppressAutoHyphens/>
        <w:ind w:firstLine="1134"/>
        <w:rPr>
          <w:lang w:eastAsia="lt-LT"/>
        </w:rPr>
      </w:pPr>
    </w:p>
    <w:p w14:paraId="0F633845" w14:textId="77777777" w:rsidR="00CE1662" w:rsidRDefault="00CE1662" w:rsidP="00CE1662">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6C72726D" w14:textId="77777777" w:rsidR="00CE1662" w:rsidRDefault="00CE1662" w:rsidP="00CE1662">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3243"/>
      </w:tblGrid>
      <w:tr w:rsidR="00CE1662" w14:paraId="492EEB1E"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7D9CA4BF" w14:textId="77777777" w:rsidR="00CE1662" w:rsidRDefault="00CE1662" w:rsidP="00E62F04">
            <w:pPr>
              <w:spacing w:line="252" w:lineRule="auto"/>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7D693BFA" w14:textId="77777777" w:rsidR="00CE1662" w:rsidRDefault="00CE1662" w:rsidP="00E62F04">
            <w:pPr>
              <w:spacing w:line="252" w:lineRule="auto"/>
              <w:jc w:val="both"/>
              <w:rPr>
                <w:lang w:eastAsia="lt-LT"/>
              </w:rPr>
            </w:pPr>
            <w:r>
              <w:rPr>
                <w:lang w:eastAsia="lt-LT"/>
              </w:rPr>
              <w:t>Balai (maksimalus balas – 10)</w:t>
            </w:r>
          </w:p>
        </w:tc>
      </w:tr>
      <w:tr w:rsidR="00CE1662" w14:paraId="154A2166"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27FEBD22" w14:textId="77777777" w:rsidR="00CE1662" w:rsidRDefault="00CE1662" w:rsidP="00E62F04">
            <w:pPr>
              <w:spacing w:line="252" w:lineRule="auto"/>
            </w:pPr>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72AA9605" w14:textId="77777777" w:rsidR="00CE1662" w:rsidRDefault="00CE1662" w:rsidP="00E62F04">
            <w:pPr>
              <w:spacing w:line="252" w:lineRule="auto"/>
              <w:jc w:val="center"/>
            </w:pPr>
            <w:r>
              <w:rPr>
                <w:lang w:eastAsia="lt-LT"/>
              </w:rPr>
              <w:t>10 balai</w:t>
            </w:r>
          </w:p>
        </w:tc>
      </w:tr>
      <w:tr w:rsidR="00CE1662" w14:paraId="1D9A162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57F008F7" w14:textId="77777777" w:rsidR="00CE1662" w:rsidRDefault="00CE1662" w:rsidP="00E62F04">
            <w:pPr>
              <w:spacing w:line="252" w:lineRule="auto"/>
            </w:pPr>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2E94CD70" w14:textId="77777777" w:rsidR="00CE1662" w:rsidRDefault="00CE1662" w:rsidP="00E62F04">
            <w:pPr>
              <w:spacing w:line="252" w:lineRule="auto"/>
              <w:jc w:val="center"/>
            </w:pPr>
            <w:r>
              <w:rPr>
                <w:lang w:eastAsia="lt-LT"/>
              </w:rPr>
              <w:t>9 balai</w:t>
            </w:r>
          </w:p>
        </w:tc>
      </w:tr>
      <w:tr w:rsidR="00CE1662" w14:paraId="667FAEA3"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3B4FE507" w14:textId="77777777" w:rsidR="00CE1662" w:rsidRDefault="00CE1662" w:rsidP="00E62F04">
            <w:pPr>
              <w:spacing w:line="252" w:lineRule="auto"/>
            </w:pPr>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03120CBF" w14:textId="77777777" w:rsidR="00CE1662" w:rsidRDefault="00CE1662" w:rsidP="00E62F04">
            <w:pPr>
              <w:spacing w:line="252" w:lineRule="auto"/>
              <w:jc w:val="center"/>
            </w:pPr>
            <w:r>
              <w:rPr>
                <w:lang w:eastAsia="lt-LT"/>
              </w:rPr>
              <w:t>8 balai</w:t>
            </w:r>
          </w:p>
        </w:tc>
      </w:tr>
      <w:tr w:rsidR="00CE1662" w14:paraId="0CFCD59C"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4B5B8659" w14:textId="77777777" w:rsidR="00CE1662" w:rsidRDefault="00CE1662" w:rsidP="00E62F04">
            <w:pPr>
              <w:spacing w:line="252" w:lineRule="auto"/>
            </w:pPr>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113DDABA" w14:textId="77777777" w:rsidR="00CE1662" w:rsidRDefault="00CE1662" w:rsidP="00E62F04">
            <w:pPr>
              <w:spacing w:line="252" w:lineRule="auto"/>
              <w:jc w:val="center"/>
            </w:pPr>
            <w:r>
              <w:rPr>
                <w:lang w:eastAsia="lt-LT"/>
              </w:rPr>
              <w:t>7 balai</w:t>
            </w:r>
          </w:p>
        </w:tc>
      </w:tr>
      <w:tr w:rsidR="00CE1662" w14:paraId="62D3B1A5"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5A9B7273" w14:textId="77777777" w:rsidR="00CE1662" w:rsidRDefault="00CE1662" w:rsidP="00E62F04">
            <w:pPr>
              <w:spacing w:line="252" w:lineRule="auto"/>
            </w:pPr>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18828923" w14:textId="77777777" w:rsidR="00CE1662" w:rsidRDefault="00CE1662" w:rsidP="00E62F04">
            <w:pPr>
              <w:spacing w:line="252" w:lineRule="auto"/>
              <w:jc w:val="center"/>
            </w:pPr>
            <w:r>
              <w:rPr>
                <w:lang w:eastAsia="lt-LT"/>
              </w:rPr>
              <w:t>6 balai</w:t>
            </w:r>
          </w:p>
        </w:tc>
      </w:tr>
      <w:tr w:rsidR="00CE1662" w14:paraId="00C1E8A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6E52EE0A" w14:textId="77777777" w:rsidR="00CE1662" w:rsidRDefault="00CE1662" w:rsidP="00E62F04">
            <w:pPr>
              <w:spacing w:line="252" w:lineRule="auto"/>
            </w:pPr>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7E82F36F" w14:textId="77777777" w:rsidR="00CE1662" w:rsidRDefault="00CE1662" w:rsidP="00E62F04">
            <w:pPr>
              <w:spacing w:line="252" w:lineRule="auto"/>
              <w:jc w:val="center"/>
            </w:pPr>
            <w:r>
              <w:rPr>
                <w:lang w:eastAsia="lt-LT"/>
              </w:rPr>
              <w:t>5 balai</w:t>
            </w:r>
          </w:p>
        </w:tc>
      </w:tr>
      <w:tr w:rsidR="00CE1662" w14:paraId="6D5FF632" w14:textId="77777777" w:rsidTr="00E62F04">
        <w:trPr>
          <w:jc w:val="center"/>
        </w:trPr>
        <w:tc>
          <w:tcPr>
            <w:tcW w:w="5867" w:type="dxa"/>
            <w:tcBorders>
              <w:top w:val="single" w:sz="4" w:space="0" w:color="auto"/>
              <w:left w:val="single" w:sz="4" w:space="0" w:color="auto"/>
              <w:bottom w:val="single" w:sz="4" w:space="0" w:color="auto"/>
              <w:right w:val="single" w:sz="4" w:space="0" w:color="auto"/>
            </w:tcBorders>
            <w:hideMark/>
          </w:tcPr>
          <w:p w14:paraId="2A063358" w14:textId="77777777" w:rsidR="00CE1662" w:rsidRDefault="00CE1662" w:rsidP="00E62F04">
            <w:pPr>
              <w:spacing w:line="252" w:lineRule="auto"/>
            </w:pPr>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4AEC7C0E" w14:textId="77777777" w:rsidR="00CE1662" w:rsidRDefault="00CE1662" w:rsidP="00E62F04">
            <w:pPr>
              <w:spacing w:line="252" w:lineRule="auto"/>
              <w:jc w:val="center"/>
            </w:pPr>
            <w:r>
              <w:rPr>
                <w:lang w:eastAsia="lt-LT"/>
              </w:rPr>
              <w:t>3 balai</w:t>
            </w:r>
          </w:p>
        </w:tc>
      </w:tr>
    </w:tbl>
    <w:p w14:paraId="1574BAE0" w14:textId="77777777" w:rsidR="00CE1662" w:rsidRDefault="00CE1662" w:rsidP="00CE1662">
      <w:pPr>
        <w:widowControl w:val="0"/>
        <w:suppressAutoHyphens/>
        <w:ind w:left="567" w:firstLine="567"/>
      </w:pPr>
    </w:p>
    <w:p w14:paraId="4770D9C1" w14:textId="77777777" w:rsidR="00CE1662" w:rsidRDefault="00CE1662" w:rsidP="00CE1662">
      <w:pPr>
        <w:widowControl w:val="0"/>
        <w:suppressAutoHyphens/>
        <w:ind w:left="567" w:firstLine="567"/>
        <w:rPr>
          <w:szCs w:val="20"/>
          <w:lang w:eastAsia="lt-LT"/>
        </w:rPr>
      </w:pPr>
      <w:r>
        <w:t>Maksimalus  e</w:t>
      </w:r>
      <w:r>
        <w:rPr>
          <w:szCs w:val="20"/>
          <w:lang w:eastAsia="lt-LT"/>
        </w:rPr>
        <w:t xml:space="preserve">konominio naudingumo įvertinimas </w:t>
      </w:r>
      <w:r>
        <w:t xml:space="preserve"> – 100 balų. </w:t>
      </w:r>
    </w:p>
    <w:p w14:paraId="4F5EA7C4" w14:textId="77777777" w:rsidR="00CE1662" w:rsidRDefault="00CE1662" w:rsidP="00CE1662">
      <w:pPr>
        <w:numPr>
          <w:ilvl w:val="0"/>
          <w:numId w:val="4"/>
        </w:numPr>
        <w:tabs>
          <w:tab w:val="left" w:pos="720"/>
          <w:tab w:val="left" w:pos="993"/>
        </w:tabs>
        <w:ind w:firstLine="567"/>
        <w:contextualSpacing/>
        <w:jc w:val="both"/>
        <w:rPr>
          <w:rFonts w:ascii="TimesLT" w:hAnsi="TimesLT"/>
          <w:color w:val="000000" w:themeColor="text1"/>
          <w:szCs w:val="20"/>
        </w:rPr>
      </w:pPr>
      <w:r>
        <w:rPr>
          <w:rFonts w:ascii="TimesLT" w:hAnsi="TimesLT"/>
          <w:color w:val="000000" w:themeColor="text1"/>
          <w:szCs w:val="20"/>
        </w:rPr>
        <w:lastRenderedPageBreak/>
        <w:t xml:space="preserve"> Apskaičiavus kiekvieno pasiūlymo ekonominį naudingumą, pagal jį mažėjimo tvarka kiekvienai pirkimo daliai sudaroma siūlomų pirkti Būstų preliminari eilė.</w:t>
      </w:r>
    </w:p>
    <w:p w14:paraId="7D56DE32" w14:textId="041AD7CF" w:rsidR="00CE1662" w:rsidRDefault="00CE1662" w:rsidP="00CE1662">
      <w:pPr>
        <w:numPr>
          <w:ilvl w:val="0"/>
          <w:numId w:val="4"/>
        </w:numPr>
        <w:tabs>
          <w:tab w:val="left" w:pos="720"/>
          <w:tab w:val="left" w:pos="993"/>
        </w:tabs>
        <w:ind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per derybas pasiūlyta galutinė kaina yra ne didesnė už nepriklausomo turto vertintojo nustatytą rinkos vertę ir ne per didelė perkančiajai organizacijai. Jeigu</w:t>
      </w:r>
      <w:r w:rsidR="005731F9">
        <w:rPr>
          <w:color w:val="000000" w:themeColor="text1"/>
        </w:rPr>
        <w:t xml:space="preserve"> po pirmų derybų visų siūlomų būs</w:t>
      </w:r>
      <w:r>
        <w:rPr>
          <w:color w:val="000000" w:themeColor="text1"/>
        </w:rPr>
        <w:t>tų kainos yra didesnės už turto vertintojų nustatytas rinkos vertes, Komisija gali organizuoti pakartotinas derybas.</w:t>
      </w:r>
    </w:p>
    <w:p w14:paraId="089715C2" w14:textId="77777777" w:rsidR="00CE1662" w:rsidRDefault="00CE1662" w:rsidP="00CE1662">
      <w:pPr>
        <w:tabs>
          <w:tab w:val="left" w:pos="720"/>
          <w:tab w:val="left" w:pos="993"/>
        </w:tabs>
        <w:ind w:left="567"/>
        <w:contextualSpacing/>
        <w:jc w:val="both"/>
        <w:rPr>
          <w:rFonts w:ascii="TimesLT" w:hAnsi="TimesLT"/>
          <w:color w:val="000000" w:themeColor="text1"/>
          <w:szCs w:val="20"/>
        </w:rPr>
      </w:pPr>
    </w:p>
    <w:p w14:paraId="272A750A" w14:textId="77777777" w:rsidR="00CE1662" w:rsidRDefault="00CE1662" w:rsidP="00CE1662">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22D8D800" w14:textId="77777777" w:rsidR="00CE1662" w:rsidRDefault="00CE1662" w:rsidP="00CE1662">
      <w:pPr>
        <w:ind w:firstLine="62"/>
        <w:jc w:val="center"/>
        <w:rPr>
          <w:b/>
          <w:color w:val="000000" w:themeColor="text1"/>
        </w:rPr>
      </w:pPr>
    </w:p>
    <w:p w14:paraId="73E349E5" w14:textId="3E41E011" w:rsidR="00CE1662" w:rsidRDefault="00CE1662" w:rsidP="00CE1662">
      <w:pPr>
        <w:numPr>
          <w:ilvl w:val="0"/>
          <w:numId w:val="4"/>
        </w:numPr>
        <w:spacing w:line="252" w:lineRule="auto"/>
        <w:ind w:firstLine="567"/>
        <w:contextualSpacing/>
        <w:jc w:val="both"/>
        <w:rPr>
          <w:rFonts w:eastAsiaTheme="minorHAnsi"/>
          <w:noProof w:val="0"/>
          <w:color w:val="000000" w:themeColor="text1"/>
        </w:rPr>
      </w:pPr>
      <w:r>
        <w:rPr>
          <w:color w:val="000000" w:themeColor="text1"/>
        </w:rPr>
        <w:t xml:space="preserve"> 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8" w:history="1">
        <w:r>
          <w:rPr>
            <w:rStyle w:val="Hyperlink"/>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9" w:history="1">
        <w:r>
          <w:rPr>
            <w:rStyle w:val="Hyperlink"/>
            <w:color w:val="000000" w:themeColor="text1"/>
          </w:rPr>
          <w:t>www.salcininkai.lt</w:t>
        </w:r>
      </w:hyperlink>
      <w:r>
        <w:rPr>
          <w:rStyle w:val="Hyperlink"/>
          <w:color w:val="000000" w:themeColor="text1"/>
        </w:rPr>
        <w:t xml:space="preserve"> </w:t>
      </w:r>
      <w:r>
        <w:rPr>
          <w:color w:val="000000" w:themeColor="text1"/>
        </w:rPr>
        <w:t xml:space="preserve"> </w:t>
      </w:r>
      <w:r>
        <w:rPr>
          <w:color w:val="000000" w:themeColor="text1"/>
          <w:lang w:eastAsia="lt-LT"/>
        </w:rPr>
        <w:t xml:space="preserve">skelbiamos </w:t>
      </w:r>
      <w:r w:rsidR="00B70925">
        <w:rPr>
          <w:color w:val="000000" w:themeColor="text1"/>
          <w:lang w:eastAsia="lt-LT"/>
        </w:rPr>
        <w:t>Gyvenamojo</w:t>
      </w:r>
      <w:r>
        <w:rPr>
          <w:color w:val="000000" w:themeColor="text1"/>
          <w:lang w:eastAsia="lt-LT"/>
        </w:rPr>
        <w:t xml:space="preserve"> būsto pirkimo skelbiamų derybų būdu sąlygos.</w:t>
      </w:r>
    </w:p>
    <w:p w14:paraId="7196C47C" w14:textId="0ED21EE9" w:rsidR="00CE1662" w:rsidRDefault="00CE1662" w:rsidP="00D105E8">
      <w:pPr>
        <w:widowControl w:val="0"/>
        <w:numPr>
          <w:ilvl w:val="0"/>
          <w:numId w:val="4"/>
        </w:numPr>
        <w:tabs>
          <w:tab w:val="left" w:pos="567"/>
          <w:tab w:val="left" w:pos="738"/>
        </w:tabs>
        <w:suppressAutoHyphens/>
        <w:spacing w:line="252" w:lineRule="auto"/>
        <w:ind w:firstLine="425"/>
        <w:contextualSpacing/>
        <w:jc w:val="both"/>
        <w:rPr>
          <w:color w:val="000000" w:themeColor="text1"/>
          <w:lang w:eastAsia="lt-LT"/>
        </w:rPr>
      </w:pPr>
      <w:r>
        <w:rPr>
          <w:color w:val="000000" w:themeColor="text1"/>
          <w:lang w:eastAsia="lt-LT"/>
        </w:rPr>
        <w:t xml:space="preserve"> Kandidatai Pirkimo sąlygas ir kitus dokumentus, susijusius su Būsto pirkimu, gali gauti Šalčininkų rajono savivaldybės administracijos </w:t>
      </w:r>
      <w:r w:rsidR="007E1B63" w:rsidRPr="007E1B63">
        <w:rPr>
          <w:color w:val="000000" w:themeColor="text1"/>
          <w:lang w:eastAsia="lt-LT"/>
        </w:rPr>
        <w:t>Socialinės paramos ir sveikatos apsaugos skyri</w:t>
      </w:r>
      <w:r w:rsidR="007E1B63">
        <w:rPr>
          <w:color w:val="000000" w:themeColor="text1"/>
          <w:lang w:eastAsia="lt-LT"/>
        </w:rPr>
        <w:t>uje 111</w:t>
      </w:r>
      <w:r>
        <w:rPr>
          <w:color w:val="000000" w:themeColor="text1"/>
          <w:lang w:eastAsia="lt-LT"/>
        </w:rPr>
        <w:t xml:space="preserve"> kabinete, Investicijų ir strateginio planavimo skyriuje 211 kabinete, Vilniaus g. 49, Šalčininkų mst. Informacija teikiama tel. (8 380) 30</w:t>
      </w:r>
      <w:r w:rsidR="007E1B63">
        <w:rPr>
          <w:color w:val="000000" w:themeColor="text1"/>
          <w:lang w:eastAsia="lt-LT"/>
        </w:rPr>
        <w:t>172</w:t>
      </w:r>
      <w:r>
        <w:rPr>
          <w:color w:val="000000" w:themeColor="text1"/>
          <w:lang w:eastAsia="lt-LT"/>
        </w:rPr>
        <w:t>, (8 380) 20207.</w:t>
      </w:r>
      <w:r>
        <w:rPr>
          <w:color w:val="000000" w:themeColor="text1"/>
        </w:rPr>
        <w:t xml:space="preserve"> </w:t>
      </w:r>
    </w:p>
    <w:p w14:paraId="3FFCB146" w14:textId="77777777" w:rsidR="00CE1662" w:rsidRDefault="00CE1662" w:rsidP="00CE1662">
      <w:pPr>
        <w:numPr>
          <w:ilvl w:val="0"/>
          <w:numId w:val="4"/>
        </w:numPr>
        <w:spacing w:line="252" w:lineRule="auto"/>
        <w:ind w:firstLine="567"/>
        <w:contextualSpacing/>
        <w:jc w:val="both"/>
        <w:rPr>
          <w:strike/>
          <w:color w:val="000000" w:themeColor="text1"/>
        </w:rPr>
      </w:pPr>
      <w:r>
        <w:rPr>
          <w:color w:val="000000" w:themeColor="text1"/>
        </w:rPr>
        <w:t xml:space="preserve"> Perkančioji organizacija, vykdydama skelbiamas derybas, neturi teisės pirkimo dokumentų pateikti anksčiau, negu paskelbiama apie nekilnojamųjų daiktų pirkimą.</w:t>
      </w:r>
    </w:p>
    <w:p w14:paraId="5C299761" w14:textId="77777777" w:rsidR="00CE1662" w:rsidRDefault="00CE1662" w:rsidP="00CE1662">
      <w:pPr>
        <w:widowControl w:val="0"/>
        <w:numPr>
          <w:ilvl w:val="0"/>
          <w:numId w:val="4"/>
        </w:numPr>
        <w:suppressAutoHyphens/>
        <w:spacing w:line="252" w:lineRule="auto"/>
        <w:ind w:firstLine="567"/>
        <w:contextualSpacing/>
        <w:jc w:val="both"/>
        <w:rPr>
          <w:color w:val="000000" w:themeColor="text1"/>
        </w:rPr>
      </w:pPr>
      <w:r>
        <w:rPr>
          <w:color w:val="000000" w:themeColor="text1"/>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42A152FC" w14:textId="77777777" w:rsidR="00CE1662" w:rsidRDefault="00CE1662" w:rsidP="00CE1662">
      <w:pPr>
        <w:widowControl w:val="0"/>
        <w:numPr>
          <w:ilvl w:val="0"/>
          <w:numId w:val="4"/>
        </w:numPr>
        <w:tabs>
          <w:tab w:val="left" w:pos="0"/>
          <w:tab w:val="left" w:pos="993"/>
        </w:tabs>
        <w:suppressAutoHyphens/>
        <w:spacing w:line="252" w:lineRule="auto"/>
        <w:ind w:firstLine="567"/>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41F952DB" w14:textId="77777777" w:rsidR="00CE1662" w:rsidRDefault="00CE1662" w:rsidP="00CE1662">
      <w:pPr>
        <w:numPr>
          <w:ilvl w:val="0"/>
          <w:numId w:val="4"/>
        </w:numPr>
        <w:tabs>
          <w:tab w:val="left" w:pos="709"/>
        </w:tabs>
        <w:spacing w:line="252" w:lineRule="auto"/>
        <w:ind w:firstLine="567"/>
        <w:contextualSpacing/>
        <w:jc w:val="both"/>
        <w:rPr>
          <w:color w:val="000000" w:themeColor="text1"/>
          <w:lang w:eastAsia="lt-LT"/>
        </w:rPr>
      </w:pPr>
      <w:r>
        <w:rPr>
          <w:color w:val="000000" w:themeColor="text1"/>
        </w:rPr>
        <w:t xml:space="preserve"> 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14EC7613" w14:textId="77777777" w:rsidR="00CE1662" w:rsidRDefault="00CE1662" w:rsidP="00CE1662">
      <w:pPr>
        <w:numPr>
          <w:ilvl w:val="0"/>
          <w:numId w:val="4"/>
        </w:numPr>
        <w:tabs>
          <w:tab w:val="left" w:pos="709"/>
        </w:tabs>
        <w:spacing w:line="252" w:lineRule="auto"/>
        <w:ind w:firstLine="567"/>
        <w:contextualSpacing/>
        <w:jc w:val="both"/>
        <w:rPr>
          <w:rFonts w:eastAsiaTheme="minorHAnsi"/>
          <w:color w:val="000000" w:themeColor="text1"/>
        </w:rPr>
      </w:pPr>
      <w:r>
        <w:rPr>
          <w:color w:val="000000" w:themeColor="text1"/>
          <w:lang w:eastAsia="lt-LT"/>
        </w:rPr>
        <w:t xml:space="preserve"> Pasiūlymus gali pateikti fiziniai ir juridiniai asmenys. Kandidatai pasiūlymą gali pateikti vienai, kelioms ar visoms pirkimo dalims. </w:t>
      </w:r>
    </w:p>
    <w:p w14:paraId="4E7A7A90" w14:textId="77777777" w:rsidR="00CE1662" w:rsidRDefault="00CE1662" w:rsidP="00CE1662">
      <w:pPr>
        <w:numPr>
          <w:ilvl w:val="0"/>
          <w:numId w:val="4"/>
        </w:numPr>
        <w:tabs>
          <w:tab w:val="left" w:pos="709"/>
        </w:tabs>
        <w:spacing w:line="252" w:lineRule="auto"/>
        <w:ind w:firstLine="567"/>
        <w:contextualSpacing/>
        <w:jc w:val="both"/>
        <w:rPr>
          <w:color w:val="000000" w:themeColor="text1"/>
          <w:lang w:eastAsia="lt-LT"/>
        </w:rPr>
      </w:pPr>
      <w:r>
        <w:rPr>
          <w:color w:val="000000" w:themeColor="text1"/>
        </w:rPr>
        <w:t xml:space="preserve"> Kandidatų pasiūlymai turi būti parengti lietuvių kalba. </w:t>
      </w:r>
    </w:p>
    <w:p w14:paraId="4BBCC0FA" w14:textId="77777777" w:rsidR="00CE1662" w:rsidRDefault="00CE1662" w:rsidP="00CE1662">
      <w:pPr>
        <w:widowControl w:val="0"/>
        <w:numPr>
          <w:ilvl w:val="0"/>
          <w:numId w:val="4"/>
        </w:numPr>
        <w:tabs>
          <w:tab w:val="left" w:pos="567"/>
          <w:tab w:val="left" w:pos="709"/>
          <w:tab w:val="left" w:pos="851"/>
          <w:tab w:val="left" w:pos="993"/>
        </w:tabs>
        <w:suppressAutoHyphens/>
        <w:spacing w:line="252" w:lineRule="auto"/>
        <w:ind w:firstLine="567"/>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2344086B" w14:textId="77777777" w:rsidR="00CE1662" w:rsidRDefault="00CE1662" w:rsidP="00CE1662">
      <w:pPr>
        <w:widowControl w:val="0"/>
        <w:numPr>
          <w:ilvl w:val="0"/>
          <w:numId w:val="4"/>
        </w:numPr>
        <w:tabs>
          <w:tab w:val="left" w:pos="567"/>
          <w:tab w:val="left" w:pos="709"/>
          <w:tab w:val="left" w:pos="851"/>
          <w:tab w:val="left" w:pos="993"/>
        </w:tabs>
        <w:suppressAutoHyphens/>
        <w:spacing w:line="252" w:lineRule="auto"/>
        <w:ind w:firstLine="567"/>
        <w:contextualSpacing/>
        <w:jc w:val="both"/>
        <w:rPr>
          <w:color w:val="000000" w:themeColor="text1"/>
          <w:lang w:eastAsia="lt-LT"/>
        </w:rPr>
      </w:pPr>
      <w:r>
        <w:rPr>
          <w:color w:val="000000" w:themeColor="text1"/>
          <w:lang w:eastAsia="lt-LT"/>
        </w:rPr>
        <w:t xml:space="preserve"> Pasiūlymų pateikimo tvarka:</w:t>
      </w:r>
    </w:p>
    <w:p w14:paraId="0403C34C" w14:textId="77777777" w:rsidR="00CE1662" w:rsidRDefault="00CE1662" w:rsidP="00CE1662">
      <w:pPr>
        <w:widowControl w:val="0"/>
        <w:numPr>
          <w:ilvl w:val="0"/>
          <w:numId w:val="6"/>
        </w:numPr>
        <w:tabs>
          <w:tab w:val="left" w:pos="567"/>
          <w:tab w:val="left" w:pos="709"/>
          <w:tab w:val="left" w:pos="851"/>
          <w:tab w:val="left" w:pos="993"/>
          <w:tab w:val="left" w:pos="1701"/>
        </w:tabs>
        <w:suppressAutoHyphens/>
        <w:ind w:firstLine="131"/>
        <w:contextualSpacing/>
        <w:jc w:val="both"/>
        <w:rPr>
          <w:color w:val="000000" w:themeColor="text1"/>
          <w:lang w:eastAsia="lt-LT"/>
        </w:rPr>
      </w:pPr>
      <w:r>
        <w:rPr>
          <w:color w:val="000000" w:themeColor="text1"/>
          <w:lang w:eastAsia="lt-LT"/>
        </w:rPr>
        <w:t xml:space="preserve">kandidatas pateikia nustatytos formos pasiūlymą (1 priedas); </w:t>
      </w:r>
    </w:p>
    <w:p w14:paraId="1F67E698" w14:textId="77777777" w:rsidR="00CE1662" w:rsidRDefault="00CE1662" w:rsidP="00CE1662">
      <w:pPr>
        <w:widowControl w:val="0"/>
        <w:numPr>
          <w:ilvl w:val="0"/>
          <w:numId w:val="6"/>
        </w:numPr>
        <w:tabs>
          <w:tab w:val="left" w:pos="567"/>
          <w:tab w:val="left" w:pos="709"/>
          <w:tab w:val="left" w:pos="851"/>
          <w:tab w:val="left" w:pos="993"/>
          <w:tab w:val="left" w:pos="1701"/>
        </w:tabs>
        <w:suppressAutoHyphens/>
        <w:ind w:firstLine="131"/>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70062098" w14:textId="77777777" w:rsidR="00CE1662" w:rsidRDefault="00CE1662" w:rsidP="00CE1662">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kadastrinių matavimų bylos kopiją; </w:t>
      </w:r>
    </w:p>
    <w:p w14:paraId="361D5D15" w14:textId="77777777" w:rsidR="00CE1662" w:rsidRDefault="00CE1662" w:rsidP="00CE1662">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Būsto energinio naudingumo sertifikato kopiją; </w:t>
      </w:r>
    </w:p>
    <w:p w14:paraId="1F88BDD5" w14:textId="77777777" w:rsidR="00CE1662" w:rsidRDefault="00CE1662" w:rsidP="00CE1662">
      <w:pPr>
        <w:numPr>
          <w:ilvl w:val="0"/>
          <w:numId w:val="6"/>
        </w:numPr>
        <w:tabs>
          <w:tab w:val="left" w:pos="1701"/>
        </w:tabs>
        <w:spacing w:line="252" w:lineRule="auto"/>
        <w:ind w:firstLine="131"/>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5BE747A1" w14:textId="77777777" w:rsidR="00CE1662" w:rsidRDefault="00CE1662" w:rsidP="00CE1662">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bendraturčių sprendimą (sutikimą) parduoti nekilnojamuosius daiktus Lietuvos Respublikos civilinio kodekso 4.79 straipsnio nustatyta tvarka, taip pat tais atvejais, kai </w:t>
      </w:r>
      <w:r>
        <w:rPr>
          <w:color w:val="000000" w:themeColor="text1"/>
          <w:lang w:eastAsia="lt-LT"/>
        </w:rPr>
        <w:lastRenderedPageBreak/>
        <w:t>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52B3CE9E" w14:textId="77777777" w:rsidR="00CE1662" w:rsidRDefault="00CE1662" w:rsidP="00CE1662">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pažymas apie atsiskaitymą už komunalines paslaugas; </w:t>
      </w:r>
    </w:p>
    <w:p w14:paraId="570A6926" w14:textId="77777777" w:rsidR="00CE1662" w:rsidRDefault="00CE1662" w:rsidP="00CE1662">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kitus dokumentus.</w:t>
      </w:r>
    </w:p>
    <w:p w14:paraId="4570CA45" w14:textId="77777777" w:rsidR="00CE1662" w:rsidRDefault="00CE1662" w:rsidP="00CE1662">
      <w:pPr>
        <w:numPr>
          <w:ilvl w:val="0"/>
          <w:numId w:val="4"/>
        </w:numPr>
        <w:tabs>
          <w:tab w:val="left" w:pos="426"/>
        </w:tabs>
        <w:spacing w:line="252" w:lineRule="auto"/>
        <w:ind w:firstLine="425"/>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130C8F63" w14:textId="367060F9" w:rsidR="00CE1662" w:rsidRDefault="00CE1662" w:rsidP="00CE1662">
      <w:pPr>
        <w:widowControl w:val="0"/>
        <w:numPr>
          <w:ilvl w:val="0"/>
          <w:numId w:val="4"/>
        </w:numPr>
        <w:tabs>
          <w:tab w:val="left" w:pos="596"/>
          <w:tab w:val="left" w:pos="993"/>
        </w:tabs>
        <w:suppressAutoHyphens/>
        <w:spacing w:line="252" w:lineRule="auto"/>
        <w:ind w:firstLine="425"/>
        <w:contextualSpacing/>
        <w:jc w:val="both"/>
        <w:rPr>
          <w:rFonts w:eastAsiaTheme="minorHAnsi"/>
          <w:lang w:eastAsia="lt-LT"/>
        </w:rPr>
      </w:pPr>
      <w:r>
        <w:rPr>
          <w:color w:val="000000" w:themeColor="text1"/>
          <w:lang w:eastAsia="lt-LT"/>
        </w:rPr>
        <w:t>Pasiūlymas pateikiamas užklijuotame voke su užrašu „</w:t>
      </w:r>
      <w:r w:rsidR="00A66113">
        <w:rPr>
          <w:color w:val="000000" w:themeColor="text1"/>
          <w:lang w:eastAsia="lt-LT"/>
        </w:rPr>
        <w:t>Gyvenamoj</w:t>
      </w:r>
      <w:r>
        <w:rPr>
          <w:color w:val="000000" w:themeColor="text1"/>
          <w:lang w:eastAsia="lt-LT"/>
        </w:rPr>
        <w:t xml:space="preserve">o būsto pirkimas“, </w:t>
      </w:r>
      <w:r>
        <w:rPr>
          <w:lang w:eastAsia="lt-LT"/>
        </w:rPr>
        <w:t>nurodant kandidato rekvizitus.</w:t>
      </w:r>
    </w:p>
    <w:p w14:paraId="63E58608" w14:textId="34467490" w:rsidR="00CE1662" w:rsidRDefault="00CE1662" w:rsidP="00DE4AF5">
      <w:pPr>
        <w:widowControl w:val="0"/>
        <w:numPr>
          <w:ilvl w:val="0"/>
          <w:numId w:val="4"/>
        </w:numPr>
        <w:tabs>
          <w:tab w:val="left" w:pos="738"/>
          <w:tab w:val="left" w:pos="993"/>
        </w:tabs>
        <w:suppressAutoHyphens/>
        <w:spacing w:line="252" w:lineRule="auto"/>
        <w:ind w:right="-58" w:firstLine="425"/>
        <w:contextualSpacing/>
        <w:jc w:val="both"/>
        <w:rPr>
          <w:lang w:eastAsia="lt-LT"/>
        </w:rPr>
      </w:pPr>
      <w:r>
        <w:rPr>
          <w:lang w:eastAsia="lt-LT"/>
        </w:rPr>
        <w:t xml:space="preserve">Pasiūlymai priimami </w:t>
      </w:r>
      <w:r w:rsidR="00A66113" w:rsidRPr="00A66113">
        <w:rPr>
          <w:lang w:eastAsia="lt-LT"/>
        </w:rPr>
        <w:t>Šalčininkų rajono savivaldybės administracijos Socialinės paramos ir sveikatos apsaugos skyriuje 111 kabinete, Investicijų ir strateginio planavimo skyriuje 211 kabinete, Vilniaus g. 49, Šalčininkų mst. Informacija teikiama tel. (8 380) 30172, (8 380) 20207</w:t>
      </w:r>
      <w:r>
        <w:rPr>
          <w:lang w:eastAsia="lt-LT"/>
        </w:rPr>
        <w:t>.</w:t>
      </w:r>
      <w:r>
        <w:rPr>
          <w:color w:val="000000"/>
        </w:rPr>
        <w:t xml:space="preserve"> </w:t>
      </w:r>
    </w:p>
    <w:p w14:paraId="7753BC2A" w14:textId="77777777" w:rsidR="00CE1662" w:rsidRDefault="00CE1662" w:rsidP="00CE1662">
      <w:pPr>
        <w:widowControl w:val="0"/>
        <w:numPr>
          <w:ilvl w:val="0"/>
          <w:numId w:val="4"/>
        </w:numPr>
        <w:tabs>
          <w:tab w:val="left" w:pos="738"/>
          <w:tab w:val="left" w:pos="993"/>
        </w:tabs>
        <w:suppressAutoHyphens/>
        <w:spacing w:line="252" w:lineRule="auto"/>
        <w:ind w:right="-58" w:firstLine="425"/>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6266A099" w14:textId="77777777" w:rsidR="00CE1662" w:rsidRDefault="00CE1662" w:rsidP="00CE1662">
      <w:pPr>
        <w:widowControl w:val="0"/>
        <w:numPr>
          <w:ilvl w:val="0"/>
          <w:numId w:val="4"/>
        </w:numPr>
        <w:tabs>
          <w:tab w:val="left" w:pos="738"/>
          <w:tab w:val="left" w:pos="993"/>
        </w:tabs>
        <w:suppressAutoHyphens/>
        <w:spacing w:line="252" w:lineRule="auto"/>
        <w:ind w:right="-58" w:firstLine="425"/>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162C0BD7" w14:textId="77777777" w:rsidR="00CE1662" w:rsidRDefault="00CE1662" w:rsidP="00CE1662">
      <w:pPr>
        <w:numPr>
          <w:ilvl w:val="0"/>
          <w:numId w:val="4"/>
        </w:numPr>
        <w:tabs>
          <w:tab w:val="left" w:pos="851"/>
        </w:tabs>
        <w:spacing w:line="252" w:lineRule="auto"/>
        <w:ind w:firstLine="425"/>
        <w:contextualSpacing/>
        <w:jc w:val="both"/>
        <w:rPr>
          <w:color w:val="000000"/>
        </w:rPr>
      </w:pPr>
      <w:r>
        <w:rPr>
          <w:color w:val="000000"/>
        </w:rPr>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32CEED0E" w14:textId="77777777" w:rsidR="00CE1662" w:rsidRDefault="00CE1662" w:rsidP="00CE1662">
      <w:pPr>
        <w:widowControl w:val="0"/>
        <w:tabs>
          <w:tab w:val="left" w:pos="567"/>
          <w:tab w:val="left" w:pos="993"/>
        </w:tabs>
        <w:suppressAutoHyphens/>
        <w:jc w:val="both"/>
        <w:rPr>
          <w:lang w:eastAsia="lt-LT"/>
        </w:rPr>
      </w:pPr>
    </w:p>
    <w:p w14:paraId="47690388" w14:textId="77777777" w:rsidR="00CE1662" w:rsidRDefault="00CE1662" w:rsidP="00CE1662">
      <w:pPr>
        <w:ind w:left="567"/>
        <w:jc w:val="center"/>
        <w:rPr>
          <w:b/>
          <w:bCs/>
          <w:szCs w:val="20"/>
          <w:lang w:eastAsia="lt-LT"/>
        </w:rPr>
      </w:pPr>
      <w:r>
        <w:rPr>
          <w:b/>
        </w:rPr>
        <w:t>IV. KVIETIMAS DERĖTIS</w:t>
      </w:r>
    </w:p>
    <w:p w14:paraId="22B96342" w14:textId="77777777" w:rsidR="00CE1662" w:rsidRDefault="00CE1662" w:rsidP="00CE1662">
      <w:pPr>
        <w:ind w:left="567"/>
        <w:jc w:val="center"/>
      </w:pPr>
    </w:p>
    <w:p w14:paraId="3D218F34" w14:textId="77777777" w:rsidR="00CE1662" w:rsidRDefault="00CE1662" w:rsidP="00CE1662">
      <w:pPr>
        <w:widowControl w:val="0"/>
        <w:numPr>
          <w:ilvl w:val="0"/>
          <w:numId w:val="4"/>
        </w:numPr>
        <w:tabs>
          <w:tab w:val="left" w:pos="567"/>
          <w:tab w:val="left" w:pos="741"/>
          <w:tab w:val="left" w:pos="993"/>
        </w:tabs>
        <w:suppressAutoHyphens/>
        <w:ind w:firstLine="425"/>
        <w:contextualSpacing/>
        <w:jc w:val="both"/>
        <w:rPr>
          <w:lang w:eastAsia="lt-LT"/>
        </w:rPr>
      </w:pPr>
      <w:r>
        <w:rPr>
          <w:lang w:eastAsia="lt-LT"/>
        </w:rPr>
        <w:t xml:space="preserve"> Vokai su pasiūlymais atplėšiami komisijos posėdyje, kuris vyks skelbime nurodytu 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4B7F8885" w14:textId="77777777" w:rsidR="00CE1662" w:rsidRDefault="00CE1662" w:rsidP="00CE1662">
      <w:pPr>
        <w:numPr>
          <w:ilvl w:val="0"/>
          <w:numId w:val="4"/>
        </w:numPr>
        <w:spacing w:line="252" w:lineRule="auto"/>
        <w:ind w:firstLine="425"/>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76A52CDB" w14:textId="77777777" w:rsidR="00CE1662" w:rsidRDefault="00CE1662" w:rsidP="00CE1662">
      <w:pPr>
        <w:widowControl w:val="0"/>
        <w:numPr>
          <w:ilvl w:val="0"/>
          <w:numId w:val="4"/>
        </w:numPr>
        <w:tabs>
          <w:tab w:val="left" w:pos="993"/>
        </w:tabs>
        <w:suppressAutoHyphens/>
        <w:spacing w:line="252" w:lineRule="auto"/>
        <w:ind w:firstLine="425"/>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39B6C5E5" w14:textId="019728D0" w:rsidR="00CE1662" w:rsidRDefault="00CE1662" w:rsidP="00CE1662">
      <w:pPr>
        <w:widowControl w:val="0"/>
        <w:numPr>
          <w:ilvl w:val="0"/>
          <w:numId w:val="4"/>
        </w:numPr>
        <w:tabs>
          <w:tab w:val="left" w:pos="993"/>
        </w:tabs>
        <w:suppressAutoHyphens/>
        <w:spacing w:line="252" w:lineRule="auto"/>
        <w:ind w:firstLine="425"/>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33D2B13E" w14:textId="77777777" w:rsidR="00CE1662" w:rsidRDefault="00CE1662" w:rsidP="00CE1662">
      <w:pPr>
        <w:numPr>
          <w:ilvl w:val="0"/>
          <w:numId w:val="4"/>
        </w:numPr>
        <w:spacing w:line="252" w:lineRule="auto"/>
        <w:ind w:firstLine="425"/>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34E66334" w14:textId="77777777" w:rsidR="00CE1662" w:rsidRDefault="00CE1662" w:rsidP="00CE1662">
      <w:pPr>
        <w:numPr>
          <w:ilvl w:val="0"/>
          <w:numId w:val="4"/>
        </w:numPr>
        <w:spacing w:line="252" w:lineRule="auto"/>
        <w:ind w:firstLine="567"/>
        <w:contextualSpacing/>
        <w:jc w:val="both"/>
        <w:rPr>
          <w:color w:val="000000"/>
        </w:rPr>
      </w:pPr>
      <w:r>
        <w:rPr>
          <w:color w:val="000000"/>
        </w:rPr>
        <w:lastRenderedPageBreak/>
        <w:t xml:space="preserve"> 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057886E7" w14:textId="77777777" w:rsidR="00CE1662" w:rsidRDefault="00CE1662" w:rsidP="00CE1662">
      <w:pPr>
        <w:numPr>
          <w:ilvl w:val="0"/>
          <w:numId w:val="4"/>
        </w:numPr>
        <w:spacing w:line="252" w:lineRule="auto"/>
        <w:ind w:firstLine="567"/>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7BDC0A8E" w14:textId="77777777" w:rsidR="00CE1662" w:rsidRDefault="00CE1662" w:rsidP="00CE1662">
      <w:pPr>
        <w:numPr>
          <w:ilvl w:val="0"/>
          <w:numId w:val="4"/>
        </w:numPr>
        <w:spacing w:line="252" w:lineRule="auto"/>
        <w:ind w:firstLine="567"/>
        <w:contextualSpacing/>
        <w:jc w:val="both"/>
        <w:rPr>
          <w:color w:val="000000"/>
        </w:rPr>
      </w:pPr>
      <w:r>
        <w:rPr>
          <w:color w:val="000000"/>
        </w:rPr>
        <w:t xml:space="preserve"> Kvietime derėtis turi būti ši informacija:</w:t>
      </w:r>
    </w:p>
    <w:p w14:paraId="438DE418"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adresas, kur vyks derybos, derybų pradžios data ir valanda;</w:t>
      </w:r>
    </w:p>
    <w:p w14:paraId="357445F6"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derybų objektas;</w:t>
      </w:r>
    </w:p>
    <w:p w14:paraId="48ACAEA8"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jeigu taikomas šių Sąlygų 35 punktas, kokia papildoma informacija ar dokumentai turi būti pateikti iki derybų pradžios;</w:t>
      </w:r>
    </w:p>
    <w:p w14:paraId="23B53707"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derybų kalba (kalbos);</w:t>
      </w:r>
    </w:p>
    <w:p w14:paraId="7A0CD2C5"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kita svarbi informacija.</w:t>
      </w:r>
    </w:p>
    <w:p w14:paraId="58FEB77E" w14:textId="77777777" w:rsidR="00CE1662" w:rsidRDefault="00CE1662" w:rsidP="00CE1662">
      <w:pPr>
        <w:numPr>
          <w:ilvl w:val="0"/>
          <w:numId w:val="4"/>
        </w:numPr>
        <w:tabs>
          <w:tab w:val="left" w:pos="993"/>
        </w:tabs>
        <w:spacing w:line="252" w:lineRule="auto"/>
        <w:ind w:firstLine="567"/>
        <w:contextualSpacing/>
        <w:jc w:val="both"/>
        <w:rPr>
          <w:color w:val="000000"/>
        </w:rPr>
      </w:pPr>
      <w:r>
        <w:rPr>
          <w:color w:val="000000"/>
        </w:rPr>
        <w:t xml:space="preserve"> Derybų metu Komisija turi:</w:t>
      </w:r>
    </w:p>
    <w:p w14:paraId="3ED23437"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2129FAD9"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 xml:space="preserve">su kiekvienu kandidatu derėtis atskirai; </w:t>
      </w:r>
    </w:p>
    <w:p w14:paraId="62891AA4" w14:textId="77777777" w:rsidR="00CE1662" w:rsidRDefault="00CE1662" w:rsidP="00CE1662">
      <w:pPr>
        <w:numPr>
          <w:ilvl w:val="1"/>
          <w:numId w:val="4"/>
        </w:numPr>
        <w:tabs>
          <w:tab w:val="left" w:pos="1701"/>
        </w:tabs>
        <w:spacing w:line="252" w:lineRule="auto"/>
        <w:contextualSpacing/>
        <w:jc w:val="both"/>
        <w:rPr>
          <w:color w:val="000000"/>
        </w:rPr>
      </w:pPr>
      <w:r>
        <w:rPr>
          <w:color w:val="000000"/>
        </w:rPr>
        <w:t>be kandidato sutikimo neatskleisti tretiesiems asmenims jokios su jo dalyvavimu derybose susijusios informacijos.</w:t>
      </w:r>
    </w:p>
    <w:p w14:paraId="40CFEE2E" w14:textId="77777777" w:rsidR="00CE1662" w:rsidRDefault="00CE1662" w:rsidP="00CE1662">
      <w:pPr>
        <w:numPr>
          <w:ilvl w:val="0"/>
          <w:numId w:val="4"/>
        </w:numPr>
        <w:spacing w:line="252" w:lineRule="auto"/>
        <w:ind w:firstLine="567"/>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03F12412" w14:textId="77777777" w:rsidR="00CE1662" w:rsidRDefault="00CE1662" w:rsidP="00CE1662">
      <w:pPr>
        <w:numPr>
          <w:ilvl w:val="0"/>
          <w:numId w:val="4"/>
        </w:numPr>
        <w:spacing w:line="252" w:lineRule="auto"/>
        <w:ind w:firstLine="567"/>
        <w:contextualSpacing/>
        <w:jc w:val="both"/>
      </w:pPr>
      <w:r>
        <w:rPr>
          <w:color w:val="000000"/>
        </w:rPr>
        <w:t xml:space="preserve"> Derybos su kandidatu laikomos įvykusiomis ir pasibaigusiomis, kai galutinai susitariama dėl kainos ir (ar) pirkimo sąlygų, ir kai derybų rezultatai atitinka pirkimo dokumentus. </w:t>
      </w:r>
    </w:p>
    <w:p w14:paraId="55017358" w14:textId="77777777" w:rsidR="00CE1662" w:rsidRDefault="00CE1662" w:rsidP="00CE1662">
      <w:pPr>
        <w:numPr>
          <w:ilvl w:val="0"/>
          <w:numId w:val="4"/>
        </w:numPr>
        <w:spacing w:line="252" w:lineRule="auto"/>
        <w:ind w:firstLine="567"/>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33B2E8A3" w14:textId="77777777" w:rsidR="00CE1662" w:rsidRDefault="00CE1662" w:rsidP="00CE1662">
      <w:pPr>
        <w:numPr>
          <w:ilvl w:val="0"/>
          <w:numId w:val="4"/>
        </w:numPr>
        <w:spacing w:line="252" w:lineRule="auto"/>
        <w:ind w:firstLine="567"/>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71937DBE" w14:textId="77777777" w:rsidR="00CE1662" w:rsidRDefault="00CE1662" w:rsidP="00CE1662">
      <w:pPr>
        <w:numPr>
          <w:ilvl w:val="0"/>
          <w:numId w:val="4"/>
        </w:numPr>
        <w:spacing w:line="252" w:lineRule="auto"/>
        <w:ind w:firstLine="567"/>
        <w:contextualSpacing/>
        <w:jc w:val="both"/>
        <w:rPr>
          <w:color w:val="000000"/>
        </w:rPr>
      </w:pPr>
      <w:r>
        <w:rPr>
          <w:color w:val="000000"/>
          <w:lang w:eastAsia="lt-LT"/>
        </w:rPr>
        <w:t xml:space="preserve"> </w:t>
      </w:r>
      <w:r>
        <w:rPr>
          <w:color w:val="000000"/>
        </w:rPr>
        <w:t xml:space="preserve">Atlikus šių  Sąlygų </w:t>
      </w:r>
      <w:r>
        <w:rPr>
          <w:color w:val="000000" w:themeColor="text1"/>
        </w:rPr>
        <w:t xml:space="preserve">45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424BDBA2" w14:textId="77777777" w:rsidR="00CE1662" w:rsidRDefault="00CE1662" w:rsidP="00CE1662">
      <w:pPr>
        <w:numPr>
          <w:ilvl w:val="0"/>
          <w:numId w:val="4"/>
        </w:numPr>
        <w:spacing w:line="252" w:lineRule="auto"/>
        <w:ind w:firstLine="567"/>
        <w:contextualSpacing/>
        <w:jc w:val="both"/>
        <w:rPr>
          <w:color w:val="000000"/>
        </w:rPr>
      </w:pPr>
      <w:r>
        <w:rPr>
          <w:color w:val="FF0000"/>
        </w:rPr>
        <w:t xml:space="preserve"> </w:t>
      </w: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7335A832" w14:textId="77777777" w:rsidR="00CE1662" w:rsidRDefault="00CE1662" w:rsidP="00CE1662">
      <w:pPr>
        <w:numPr>
          <w:ilvl w:val="0"/>
          <w:numId w:val="4"/>
        </w:numPr>
        <w:spacing w:line="252" w:lineRule="auto"/>
        <w:ind w:firstLine="567"/>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Sąlygų 47 punktas, nuo patikslintos informacijos apie derybų rezultatus) raštu išsiuntimo visiems derybose dalyvavusiems kandidatams dienos, išskyrus atvejį, kai derybose dalyvauja vienas kandidatas. </w:t>
      </w:r>
    </w:p>
    <w:p w14:paraId="6C8277E7" w14:textId="77777777" w:rsidR="00CE1662" w:rsidRDefault="00CE1662" w:rsidP="00CE1662">
      <w:pPr>
        <w:widowControl w:val="0"/>
        <w:numPr>
          <w:ilvl w:val="0"/>
          <w:numId w:val="4"/>
        </w:numPr>
        <w:tabs>
          <w:tab w:val="left" w:pos="851"/>
          <w:tab w:val="left" w:pos="993"/>
        </w:tabs>
        <w:suppressAutoHyphens/>
        <w:spacing w:line="252" w:lineRule="auto"/>
        <w:ind w:firstLine="567"/>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643ECEEE" w14:textId="77777777" w:rsidR="00CE1662" w:rsidRDefault="00CE1662" w:rsidP="00CE1662">
      <w:pPr>
        <w:widowControl w:val="0"/>
        <w:numPr>
          <w:ilvl w:val="0"/>
          <w:numId w:val="4"/>
        </w:numPr>
        <w:tabs>
          <w:tab w:val="left" w:pos="851"/>
          <w:tab w:val="left" w:pos="993"/>
        </w:tabs>
        <w:suppressAutoHyphens/>
        <w:ind w:firstLine="567"/>
        <w:contextualSpacing/>
        <w:jc w:val="both"/>
        <w:rPr>
          <w:color w:val="000000" w:themeColor="text1"/>
          <w:lang w:eastAsia="lt-LT"/>
        </w:rPr>
      </w:pPr>
      <w:r>
        <w:rPr>
          <w:color w:val="000000"/>
        </w:rPr>
        <w:t xml:space="preserve"> </w:t>
      </w:r>
      <w:r>
        <w:rPr>
          <w:lang w:eastAsia="lt-LT"/>
        </w:rPr>
        <w:t>Jeigu nei vieno kandidato pateikti parduodamų Būstų dokumentai neatitinka reikalavimų, nustatytų pirkimo dokumentuose, arba negaunama nei vieno pasiūlymo dalyvauti derybose, pirkimo procedūros atliekamos iš naujo.</w:t>
      </w:r>
    </w:p>
    <w:p w14:paraId="58955D98" w14:textId="3CB99E77" w:rsidR="00CE1662" w:rsidRDefault="00CE1662" w:rsidP="00CE1662">
      <w:pPr>
        <w:widowControl w:val="0"/>
        <w:numPr>
          <w:ilvl w:val="0"/>
          <w:numId w:val="4"/>
        </w:numPr>
        <w:tabs>
          <w:tab w:val="left" w:pos="851"/>
          <w:tab w:val="left" w:pos="993"/>
        </w:tabs>
        <w:suppressAutoHyphens/>
        <w:ind w:firstLine="567"/>
        <w:contextualSpacing/>
        <w:jc w:val="both"/>
        <w:rPr>
          <w:color w:val="000000" w:themeColor="text1"/>
          <w:lang w:eastAsia="lt-LT"/>
        </w:rPr>
      </w:pPr>
      <w:r>
        <w:rPr>
          <w:color w:val="000000" w:themeColor="text1"/>
        </w:rPr>
        <w:lastRenderedPageBreak/>
        <w:t xml:space="preserve"> Komisija, atsižvelgdama į visam pirkimui skirtas lėšas, pasiūlytų pirkti Būstų skaičių ir suderėtas kainas su kandidata</w:t>
      </w:r>
      <w:r w:rsidR="00460D51">
        <w:rPr>
          <w:color w:val="000000" w:themeColor="text1"/>
        </w:rPr>
        <w:t>is, turi teisę pirkti mažesnį būs</w:t>
      </w:r>
      <w:r>
        <w:rPr>
          <w:color w:val="000000" w:themeColor="text1"/>
        </w:rPr>
        <w:t>tų skaičių nei buvo planuota šio pirkimo pradžioje ir nurodyta šių sąlygų 1 punkte. </w:t>
      </w:r>
    </w:p>
    <w:p w14:paraId="753487F4" w14:textId="77777777" w:rsidR="00CE1662" w:rsidRDefault="00CE1662" w:rsidP="00CE1662">
      <w:pPr>
        <w:widowControl w:val="0"/>
        <w:numPr>
          <w:ilvl w:val="0"/>
          <w:numId w:val="4"/>
        </w:numPr>
        <w:tabs>
          <w:tab w:val="left" w:pos="993"/>
        </w:tabs>
        <w:suppressAutoHyphens/>
        <w:ind w:firstLine="567"/>
        <w:contextualSpacing/>
        <w:jc w:val="both"/>
        <w:rPr>
          <w:color w:val="000000" w:themeColor="text1"/>
          <w:lang w:eastAsia="lt-LT"/>
        </w:rPr>
      </w:pPr>
      <w:r>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7B507F84" w14:textId="77777777" w:rsidR="00CE1662" w:rsidRDefault="00CE1662" w:rsidP="00CE1662">
      <w:pPr>
        <w:widowControl w:val="0"/>
        <w:numPr>
          <w:ilvl w:val="0"/>
          <w:numId w:val="4"/>
        </w:numPr>
        <w:tabs>
          <w:tab w:val="left" w:pos="993"/>
        </w:tabs>
        <w:suppressAutoHyphens/>
        <w:ind w:firstLine="567"/>
        <w:contextualSpacing/>
        <w:jc w:val="both"/>
        <w:rPr>
          <w:color w:val="000000"/>
        </w:rPr>
      </w:pPr>
      <w:r>
        <w:rPr>
          <w:color w:val="000000" w:themeColor="text1"/>
          <w:lang w:eastAsia="lt-LT"/>
        </w:rPr>
        <w:t xml:space="preserve"> </w:t>
      </w:r>
      <w:r>
        <w:rPr>
          <w:color w:val="000000"/>
        </w:rPr>
        <w:t>Laimėjęs kandidatas, po derybų nepagrįstai atsisakęs sudaryti pirkimo sutartį, sumoka 50 procentų perkančiosios organizacijos patirtų individualaus turto vertinimo išlaidų.</w:t>
      </w:r>
    </w:p>
    <w:p w14:paraId="5A38F019" w14:textId="77777777" w:rsidR="00CE1662" w:rsidRDefault="00CE1662" w:rsidP="00CE1662">
      <w:pPr>
        <w:widowControl w:val="0"/>
        <w:tabs>
          <w:tab w:val="left" w:pos="993"/>
        </w:tabs>
        <w:suppressAutoHyphens/>
        <w:jc w:val="both"/>
        <w:rPr>
          <w:color w:val="000000" w:themeColor="text1"/>
          <w:szCs w:val="20"/>
          <w:lang w:eastAsia="lt-LT"/>
        </w:rPr>
      </w:pPr>
    </w:p>
    <w:p w14:paraId="555FE6BE" w14:textId="77777777" w:rsidR="00CE1662" w:rsidRDefault="00CE1662" w:rsidP="00CE1662">
      <w:pPr>
        <w:ind w:firstLine="709"/>
        <w:jc w:val="center"/>
        <w:rPr>
          <w:b/>
          <w:color w:val="000000"/>
        </w:rPr>
      </w:pPr>
      <w:r>
        <w:rPr>
          <w:b/>
          <w:color w:val="000000" w:themeColor="text1"/>
        </w:rPr>
        <w:t>V. PASIŪLYMŲ ATMETIMAS</w:t>
      </w:r>
    </w:p>
    <w:p w14:paraId="5B23E3EF" w14:textId="77777777" w:rsidR="00CE1662" w:rsidRDefault="00CE1662" w:rsidP="00CE1662">
      <w:pPr>
        <w:ind w:firstLine="709"/>
        <w:jc w:val="both"/>
        <w:rPr>
          <w:b/>
          <w:color w:val="000000"/>
        </w:rPr>
      </w:pPr>
    </w:p>
    <w:p w14:paraId="0AEC2AA8" w14:textId="77777777" w:rsidR="00CE1662" w:rsidRDefault="00CE1662" w:rsidP="00CE1662">
      <w:pPr>
        <w:numPr>
          <w:ilvl w:val="0"/>
          <w:numId w:val="4"/>
        </w:numPr>
        <w:tabs>
          <w:tab w:val="left" w:pos="993"/>
        </w:tabs>
        <w:spacing w:line="252" w:lineRule="auto"/>
        <w:ind w:firstLine="567"/>
        <w:contextualSpacing/>
        <w:jc w:val="both"/>
        <w:rPr>
          <w:rFonts w:eastAsiaTheme="minorHAnsi"/>
          <w:noProof w:val="0"/>
        </w:rPr>
      </w:pPr>
      <w:r>
        <w:t xml:space="preserve"> Pasiūlymai atmetami, jeigu:</w:t>
      </w:r>
    </w:p>
    <w:p w14:paraId="212D38EA" w14:textId="77777777" w:rsidR="00CE1662" w:rsidRDefault="00CE1662" w:rsidP="00CE1662">
      <w:pPr>
        <w:numPr>
          <w:ilvl w:val="1"/>
          <w:numId w:val="4"/>
        </w:numPr>
        <w:tabs>
          <w:tab w:val="left" w:pos="993"/>
          <w:tab w:val="left" w:pos="1701"/>
        </w:tabs>
        <w:spacing w:line="252" w:lineRule="auto"/>
        <w:ind w:left="426" w:firstLine="567"/>
        <w:contextualSpacing/>
        <w:jc w:val="both"/>
      </w:pPr>
      <w:r>
        <w:t>neatitinka šių Sąlygų 2, 7-9 punktų reikalavimų;</w:t>
      </w:r>
    </w:p>
    <w:p w14:paraId="5EED203A" w14:textId="77777777" w:rsidR="00CE1662" w:rsidRDefault="00CE1662" w:rsidP="00CE1662">
      <w:pPr>
        <w:numPr>
          <w:ilvl w:val="1"/>
          <w:numId w:val="4"/>
        </w:numPr>
        <w:tabs>
          <w:tab w:val="left" w:pos="993"/>
          <w:tab w:val="left" w:pos="1701"/>
        </w:tabs>
        <w:spacing w:line="252" w:lineRule="auto"/>
        <w:ind w:left="426" w:firstLine="567"/>
        <w:contextualSpacing/>
        <w:jc w:val="both"/>
      </w:pPr>
      <w:r>
        <w:t xml:space="preserve">nepateikti reikalaujami dokumentai; </w:t>
      </w:r>
    </w:p>
    <w:p w14:paraId="49FA4C41" w14:textId="77777777" w:rsidR="00CE1662" w:rsidRDefault="00CE1662" w:rsidP="00CE1662">
      <w:pPr>
        <w:numPr>
          <w:ilvl w:val="1"/>
          <w:numId w:val="4"/>
        </w:numPr>
        <w:tabs>
          <w:tab w:val="left" w:pos="993"/>
          <w:tab w:val="left" w:pos="1701"/>
        </w:tabs>
        <w:spacing w:line="252" w:lineRule="auto"/>
        <w:ind w:left="426" w:firstLine="567"/>
        <w:contextualSpacing/>
        <w:jc w:val="both"/>
        <w:rPr>
          <w:lang w:eastAsia="lt-LT"/>
        </w:rPr>
      </w:pPr>
      <w:r>
        <w:t xml:space="preserve">kandidatas pateikė neteisingus duomenis; </w:t>
      </w:r>
    </w:p>
    <w:p w14:paraId="224C24C5" w14:textId="77777777" w:rsidR="00CE1662" w:rsidRDefault="00CE1662" w:rsidP="00CE1662">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lang w:eastAsia="lt-LT"/>
        </w:rPr>
      </w:pPr>
      <w:r>
        <w:t xml:space="preserve">kandidatas pateikė pasiūlymą pasibaigus pasiūlymų pateikimo terminui; </w:t>
      </w:r>
    </w:p>
    <w:p w14:paraId="5E2B5429" w14:textId="77777777" w:rsidR="00CE1662" w:rsidRDefault="00CE1662" w:rsidP="00CE1662">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3F488462" w14:textId="77777777" w:rsidR="00CE1662" w:rsidRDefault="00CE1662" w:rsidP="00CE1662">
      <w:pPr>
        <w:widowControl w:val="0"/>
        <w:numPr>
          <w:ilvl w:val="1"/>
          <w:numId w:val="4"/>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pasiūlymas</w:t>
      </w:r>
      <w:r>
        <w:rPr>
          <w:color w:val="000000" w:themeColor="text1"/>
        </w:rPr>
        <w:t xml:space="preserve"> (taip pat siūlomas pirkti Būstas) neatitinka kitų, Sąlygose nustatytų reikalavimų.</w:t>
      </w:r>
    </w:p>
    <w:p w14:paraId="5C0B751F" w14:textId="77777777" w:rsidR="00CE1662" w:rsidRDefault="00CE1662" w:rsidP="00CE1662">
      <w:pPr>
        <w:numPr>
          <w:ilvl w:val="0"/>
          <w:numId w:val="4"/>
        </w:numPr>
        <w:tabs>
          <w:tab w:val="left" w:pos="993"/>
        </w:tabs>
        <w:spacing w:line="252" w:lineRule="auto"/>
        <w:ind w:firstLine="567"/>
        <w:contextualSpacing/>
        <w:jc w:val="both"/>
      </w:pPr>
      <w:r>
        <w:t xml:space="preserve"> Baigusi derybas, Komisija priima sprendimą pripažinti dalyvių pasiūlymus jai tinkančiais arba pirkimą nutraukti.</w:t>
      </w:r>
    </w:p>
    <w:p w14:paraId="3E991814" w14:textId="77777777" w:rsidR="00CE1662" w:rsidRDefault="00CE1662" w:rsidP="00CE1662">
      <w:pPr>
        <w:numPr>
          <w:ilvl w:val="0"/>
          <w:numId w:val="4"/>
        </w:numPr>
        <w:tabs>
          <w:tab w:val="left" w:pos="993"/>
        </w:tabs>
        <w:spacing w:line="252" w:lineRule="auto"/>
        <w:ind w:firstLine="567"/>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123D8DBC" w14:textId="77777777" w:rsidR="00CE1662" w:rsidRDefault="00CE1662" w:rsidP="00CE1662">
      <w:pPr>
        <w:ind w:firstLine="709"/>
        <w:jc w:val="both"/>
        <w:rPr>
          <w:b/>
          <w:color w:val="000000"/>
        </w:rPr>
      </w:pPr>
    </w:p>
    <w:p w14:paraId="5E73304C" w14:textId="77777777" w:rsidR="00CE1662" w:rsidRDefault="00CE1662" w:rsidP="00CE1662">
      <w:pPr>
        <w:widowControl w:val="0"/>
        <w:tabs>
          <w:tab w:val="left" w:pos="993"/>
        </w:tabs>
        <w:suppressAutoHyphens/>
        <w:jc w:val="center"/>
        <w:rPr>
          <w:b/>
          <w:bCs/>
          <w:szCs w:val="20"/>
          <w:lang w:eastAsia="lt-LT"/>
        </w:rPr>
      </w:pPr>
      <w:r>
        <w:rPr>
          <w:b/>
          <w:bCs/>
          <w:szCs w:val="20"/>
          <w:lang w:eastAsia="lt-LT"/>
        </w:rPr>
        <w:t>VI. PIRKIMO SUTARTIES SUDARYMAS</w:t>
      </w:r>
    </w:p>
    <w:p w14:paraId="0410CCFF" w14:textId="77777777" w:rsidR="00CE1662" w:rsidRDefault="00CE1662" w:rsidP="00CE1662">
      <w:pPr>
        <w:tabs>
          <w:tab w:val="left" w:pos="993"/>
        </w:tabs>
        <w:rPr>
          <w:szCs w:val="20"/>
        </w:rPr>
      </w:pPr>
    </w:p>
    <w:p w14:paraId="13951002" w14:textId="77777777" w:rsidR="00CE1662" w:rsidRPr="005D57AC" w:rsidRDefault="00CE1662" w:rsidP="00CE1662">
      <w:pPr>
        <w:widowControl w:val="0"/>
        <w:numPr>
          <w:ilvl w:val="0"/>
          <w:numId w:val="4"/>
        </w:numPr>
        <w:tabs>
          <w:tab w:val="left" w:pos="993"/>
        </w:tabs>
        <w:suppressAutoHyphens/>
        <w:spacing w:line="252" w:lineRule="auto"/>
        <w:ind w:firstLine="567"/>
        <w:contextualSpacing/>
        <w:jc w:val="both"/>
        <w:rPr>
          <w:rFonts w:eastAsiaTheme="minorHAnsi"/>
          <w:noProof w:val="0"/>
          <w:lang w:eastAsia="lt-LT"/>
        </w:rPr>
      </w:pPr>
      <w:r w:rsidRPr="005D57AC">
        <w:t xml:space="preserve"> Savivaldybės administracijos direktorius, atsižvelgdamas į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5893C723" w14:textId="77777777" w:rsidR="00CE1662" w:rsidRDefault="00CE1662" w:rsidP="00CE1662">
      <w:pPr>
        <w:widowControl w:val="0"/>
        <w:numPr>
          <w:ilvl w:val="0"/>
          <w:numId w:val="4"/>
        </w:numPr>
        <w:tabs>
          <w:tab w:val="left" w:pos="993"/>
        </w:tabs>
        <w:suppressAutoHyphens/>
        <w:ind w:firstLine="567"/>
        <w:contextualSpacing/>
        <w:jc w:val="both"/>
        <w:rPr>
          <w:color w:val="000000" w:themeColor="text1"/>
          <w:lang w:eastAsia="lt-LT"/>
        </w:rPr>
      </w:pPr>
      <w:r>
        <w:rPr>
          <w:color w:val="000000" w:themeColor="text1"/>
          <w:lang w:eastAsia="lt-LT"/>
        </w:rPr>
        <w:t xml:space="preserve"> Pirkimo pardavimo sudarymo išlaidas (t. y. notaro ir turto registravimo paslaugų išlaidas) sumoka pirkėjas.</w:t>
      </w:r>
    </w:p>
    <w:p w14:paraId="384B5C36" w14:textId="77777777" w:rsidR="00CE1662" w:rsidRDefault="00CE1662" w:rsidP="00CE1662">
      <w:pPr>
        <w:widowControl w:val="0"/>
        <w:numPr>
          <w:ilvl w:val="0"/>
          <w:numId w:val="4"/>
        </w:numPr>
        <w:tabs>
          <w:tab w:val="left" w:pos="993"/>
        </w:tabs>
        <w:suppressAutoHyphens/>
        <w:spacing w:line="252" w:lineRule="auto"/>
        <w:ind w:firstLine="567"/>
        <w:contextualSpacing/>
        <w:jc w:val="both"/>
        <w:rPr>
          <w:rFonts w:eastAsiaTheme="minorHAnsi"/>
          <w:noProof w:val="0"/>
          <w:lang w:eastAsia="lt-LT"/>
        </w:rPr>
      </w:pP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3E1D5CEF" w14:textId="779A1710" w:rsidR="00CE1662" w:rsidRDefault="00CE1662" w:rsidP="00CE1662">
      <w:pPr>
        <w:widowControl w:val="0"/>
        <w:numPr>
          <w:ilvl w:val="0"/>
          <w:numId w:val="4"/>
        </w:numPr>
        <w:tabs>
          <w:tab w:val="left" w:pos="993"/>
        </w:tabs>
        <w:suppressAutoHyphens/>
        <w:spacing w:line="252" w:lineRule="auto"/>
        <w:ind w:firstLine="567"/>
        <w:contextualSpacing/>
        <w:jc w:val="both"/>
        <w:rPr>
          <w:lang w:eastAsia="lt-LT"/>
        </w:rPr>
      </w:pPr>
      <w:r>
        <w:rPr>
          <w:lang w:eastAsia="lt-LT"/>
        </w:rPr>
        <w:t xml:space="preserve"> Prieš pasirašydam</w:t>
      </w:r>
      <w:r w:rsidR="00C51575">
        <w:rPr>
          <w:lang w:eastAsia="lt-LT"/>
        </w:rPr>
        <w:t>as pirkimo-pardavimo sutartį, būs</w:t>
      </w:r>
      <w:r>
        <w:rPr>
          <w:lang w:eastAsia="lt-LT"/>
        </w:rPr>
        <w:t xml:space="preserve">to savininkas ar jo įgaliotas asmuo turi pateikti šiuos dokumentus: </w:t>
      </w:r>
    </w:p>
    <w:p w14:paraId="07830416" w14:textId="77777777" w:rsidR="00CE1662" w:rsidRDefault="00CE1662" w:rsidP="00CE1662">
      <w:pPr>
        <w:widowControl w:val="0"/>
        <w:numPr>
          <w:ilvl w:val="1"/>
          <w:numId w:val="4"/>
        </w:numPr>
        <w:tabs>
          <w:tab w:val="left" w:pos="993"/>
          <w:tab w:val="left" w:pos="1701"/>
        </w:tabs>
        <w:suppressAutoHyphens/>
        <w:spacing w:line="252" w:lineRule="auto"/>
        <w:ind w:left="1134"/>
        <w:contextualSpacing/>
        <w:jc w:val="both"/>
        <w:rPr>
          <w:lang w:eastAsia="lt-LT"/>
        </w:rPr>
      </w:pPr>
      <w:r>
        <w:rPr>
          <w:lang w:eastAsia="lt-LT"/>
        </w:rPr>
        <w:t xml:space="preserve">asmens dokumentą, įmonės registracijos pažymėjimą ir įstatus (juridiniai asmenys); </w:t>
      </w:r>
    </w:p>
    <w:p w14:paraId="48406981" w14:textId="77777777" w:rsidR="00CE1662" w:rsidRDefault="00CE1662" w:rsidP="00CE1662">
      <w:pPr>
        <w:widowControl w:val="0"/>
        <w:numPr>
          <w:ilvl w:val="1"/>
          <w:numId w:val="4"/>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 xml:space="preserve">nuosavybės teisę į Būstą patvirtinančius dokumentus ir kadastro duomenų bylą; </w:t>
      </w:r>
    </w:p>
    <w:p w14:paraId="6A1C4577" w14:textId="0E1F386D" w:rsidR="00CE1662" w:rsidRDefault="00C51575" w:rsidP="00CE1662">
      <w:pPr>
        <w:widowControl w:val="0"/>
        <w:numPr>
          <w:ilvl w:val="1"/>
          <w:numId w:val="4"/>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dokumentus įrodančius, kad būs</w:t>
      </w:r>
      <w:r w:rsidR="00CE1662">
        <w:rPr>
          <w:lang w:eastAsia="lt-LT"/>
        </w:rPr>
        <w:t xml:space="preserve">te nėra kitų asmenų, deklaravusių gyvenamąją vietą; </w:t>
      </w:r>
    </w:p>
    <w:p w14:paraId="59A1CAA2" w14:textId="77777777" w:rsidR="00CE1662" w:rsidRDefault="00CE1662" w:rsidP="00CE1662">
      <w:pPr>
        <w:widowControl w:val="0"/>
        <w:numPr>
          <w:ilvl w:val="1"/>
          <w:numId w:val="4"/>
        </w:numPr>
        <w:shd w:val="clear" w:color="auto" w:fill="FFFFFF"/>
        <w:tabs>
          <w:tab w:val="left" w:pos="993"/>
          <w:tab w:val="left" w:pos="1418"/>
          <w:tab w:val="left" w:pos="1701"/>
        </w:tabs>
        <w:suppressAutoHyphens/>
        <w:autoSpaceDE w:val="0"/>
        <w:autoSpaceDN w:val="0"/>
        <w:adjustRightInd w:val="0"/>
        <w:spacing w:line="252" w:lineRule="auto"/>
        <w:ind w:left="1134" w:hanging="141"/>
        <w:contextualSpacing/>
        <w:jc w:val="both"/>
      </w:pPr>
      <w:r>
        <w:rPr>
          <w:lang w:eastAsia="lt-LT"/>
        </w:rPr>
        <w:t xml:space="preserve">pažymas apie atsiskaitymą už komunalines paslaugas; </w:t>
      </w:r>
    </w:p>
    <w:p w14:paraId="2EE791FA" w14:textId="77777777" w:rsidR="00CE1662" w:rsidRDefault="00CE1662" w:rsidP="00CE1662">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t xml:space="preserve">jeigu parduodamo būsto savininkai turi nepilnamečių vaikų – teismo leidimą parduoti būstą; </w:t>
      </w:r>
    </w:p>
    <w:p w14:paraId="04D7F798" w14:textId="77777777" w:rsidR="00CE1662" w:rsidRDefault="00CE1662" w:rsidP="00CE1662">
      <w:pPr>
        <w:widowControl w:val="0"/>
        <w:numPr>
          <w:ilvl w:val="1"/>
          <w:numId w:val="4"/>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rPr>
          <w:lang w:eastAsia="lt-LT"/>
        </w:rPr>
        <w:t xml:space="preserve">kitus notariniam sandoriui sudaryti reikalingus dokumentus.  </w:t>
      </w:r>
    </w:p>
    <w:p w14:paraId="6C42388A" w14:textId="2EB810FD" w:rsidR="00CE1662" w:rsidRPr="00EA1061" w:rsidRDefault="00CE1662" w:rsidP="00CE1662">
      <w:pPr>
        <w:numPr>
          <w:ilvl w:val="0"/>
          <w:numId w:val="4"/>
        </w:numPr>
        <w:tabs>
          <w:tab w:val="left" w:pos="993"/>
        </w:tabs>
        <w:ind w:firstLine="567"/>
        <w:contextualSpacing/>
        <w:jc w:val="both"/>
        <w:rPr>
          <w:color w:val="FF0000"/>
          <w:lang w:eastAsia="lt-LT"/>
        </w:rPr>
      </w:pPr>
      <w:r>
        <w:rPr>
          <w:lang w:eastAsia="lt-LT"/>
        </w:rPr>
        <w:t xml:space="preserve"> Pirkimo-pardavimo sutartis laikoma sudaryta, kai yra pasirašyta abiejų sandorio šalių ir įregistruota Nekilnojamojo turto registre. </w:t>
      </w:r>
    </w:p>
    <w:p w14:paraId="437FFA6C" w14:textId="77777777" w:rsidR="00CE1662" w:rsidRDefault="00CE1662" w:rsidP="00CE1662">
      <w:pPr>
        <w:widowControl w:val="0"/>
        <w:numPr>
          <w:ilvl w:val="0"/>
          <w:numId w:val="4"/>
        </w:numPr>
        <w:tabs>
          <w:tab w:val="left" w:pos="993"/>
        </w:tabs>
        <w:suppressAutoHyphens/>
        <w:ind w:firstLine="567"/>
        <w:contextualSpacing/>
        <w:jc w:val="both"/>
        <w:rPr>
          <w:lang w:eastAsia="lt-LT"/>
        </w:rPr>
      </w:pPr>
      <w:r>
        <w:rPr>
          <w:lang w:eastAsia="lt-LT"/>
        </w:rPr>
        <w:t xml:space="preserve"> Pinigai už nupirktus Būstus pervedami į pardavėjų nurodytas sąskaitas.</w:t>
      </w:r>
    </w:p>
    <w:p w14:paraId="1FB6D77B" w14:textId="77777777" w:rsidR="00CE1662" w:rsidRDefault="00CE1662" w:rsidP="00CE1662">
      <w:pPr>
        <w:widowControl w:val="0"/>
        <w:numPr>
          <w:ilvl w:val="0"/>
          <w:numId w:val="4"/>
        </w:numPr>
        <w:tabs>
          <w:tab w:val="left" w:pos="567"/>
          <w:tab w:val="left" w:pos="993"/>
          <w:tab w:val="left" w:pos="1418"/>
        </w:tabs>
        <w:suppressAutoHyphens/>
        <w:spacing w:line="252" w:lineRule="auto"/>
        <w:ind w:firstLine="567"/>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44753FC8" w14:textId="77777777" w:rsidR="00CE1662" w:rsidRDefault="00CE1662" w:rsidP="00CE1662">
      <w:pPr>
        <w:numPr>
          <w:ilvl w:val="0"/>
          <w:numId w:val="4"/>
        </w:numPr>
        <w:tabs>
          <w:tab w:val="left" w:pos="993"/>
        </w:tabs>
        <w:spacing w:line="252" w:lineRule="auto"/>
        <w:ind w:firstLine="567"/>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611CBB0A" w14:textId="77777777" w:rsidR="00CE1662" w:rsidRDefault="00CE1662" w:rsidP="00CE1662">
      <w:pPr>
        <w:widowControl w:val="0"/>
        <w:tabs>
          <w:tab w:val="left" w:pos="567"/>
          <w:tab w:val="left" w:pos="993"/>
          <w:tab w:val="left" w:pos="1418"/>
        </w:tabs>
        <w:suppressAutoHyphens/>
        <w:spacing w:line="252" w:lineRule="auto"/>
        <w:jc w:val="both"/>
        <w:rPr>
          <w:lang w:eastAsia="lt-LT"/>
        </w:rPr>
      </w:pPr>
    </w:p>
    <w:p w14:paraId="2640513E" w14:textId="77777777" w:rsidR="00CE1662" w:rsidRDefault="00CE1662" w:rsidP="00CE1662">
      <w:pPr>
        <w:widowControl w:val="0"/>
        <w:suppressAutoHyphens/>
        <w:jc w:val="center"/>
        <w:rPr>
          <w:b/>
          <w:bCs/>
          <w:lang w:eastAsia="lt-LT"/>
        </w:rPr>
      </w:pPr>
    </w:p>
    <w:p w14:paraId="0C796C80" w14:textId="77777777" w:rsidR="00CE1662" w:rsidRDefault="00CE1662" w:rsidP="00CE1662">
      <w:pPr>
        <w:widowControl w:val="0"/>
        <w:suppressAutoHyphens/>
        <w:jc w:val="center"/>
        <w:rPr>
          <w:b/>
          <w:bCs/>
          <w:lang w:eastAsia="lt-LT"/>
        </w:rPr>
      </w:pPr>
      <w:r>
        <w:rPr>
          <w:b/>
          <w:bCs/>
          <w:lang w:eastAsia="lt-LT"/>
        </w:rPr>
        <w:t>VII. BAIGIAMOSIOS NUOSTATOS</w:t>
      </w:r>
    </w:p>
    <w:p w14:paraId="29442E16" w14:textId="77777777" w:rsidR="00CE1662" w:rsidRDefault="00CE1662" w:rsidP="00CE1662">
      <w:pPr>
        <w:widowControl w:val="0"/>
        <w:suppressAutoHyphens/>
        <w:jc w:val="center"/>
        <w:rPr>
          <w:lang w:eastAsia="lt-LT"/>
        </w:rPr>
      </w:pPr>
    </w:p>
    <w:p w14:paraId="37A8D5B0" w14:textId="77777777" w:rsidR="00CE1662" w:rsidRDefault="00CE1662" w:rsidP="00CE1662">
      <w:pPr>
        <w:widowControl w:val="0"/>
        <w:numPr>
          <w:ilvl w:val="0"/>
          <w:numId w:val="4"/>
        </w:numPr>
        <w:tabs>
          <w:tab w:val="left" w:pos="993"/>
        </w:tabs>
        <w:suppressAutoHyphens/>
        <w:ind w:firstLine="567"/>
        <w:contextualSpacing/>
        <w:jc w:val="both"/>
        <w:rPr>
          <w:lang w:eastAsia="lt-LT"/>
        </w:rPr>
      </w:pPr>
      <w:r>
        <w:rPr>
          <w:lang w:eastAsia="lt-LT"/>
        </w:rPr>
        <w:t xml:space="preserve"> Pirkimo procedūros iki pirkimo-pardavimo sutarties sudarymo gali būti nutrauktos:</w:t>
      </w:r>
    </w:p>
    <w:p w14:paraId="631A96A7" w14:textId="77777777" w:rsidR="00CE1662" w:rsidRDefault="00CE1662" w:rsidP="00CE1662">
      <w:pPr>
        <w:widowControl w:val="0"/>
        <w:suppressAutoHyphens/>
        <w:ind w:firstLine="1134"/>
        <w:jc w:val="both"/>
        <w:rPr>
          <w:lang w:eastAsia="lt-LT"/>
        </w:rPr>
      </w:pPr>
      <w:r>
        <w:rPr>
          <w:lang w:eastAsia="lt-LT"/>
        </w:rPr>
        <w:t>65.1. kai atsiranda aplinkybių, dėl kurių pirkimas tampa nenaudingas ar neteisėtas;</w:t>
      </w:r>
    </w:p>
    <w:p w14:paraId="0E127D15" w14:textId="77777777" w:rsidR="00CE1662" w:rsidRDefault="00CE1662" w:rsidP="00CE1662">
      <w:pPr>
        <w:widowControl w:val="0"/>
        <w:suppressAutoHyphens/>
        <w:ind w:firstLine="1134"/>
        <w:jc w:val="both"/>
        <w:rPr>
          <w:lang w:eastAsia="lt-LT"/>
        </w:rPr>
      </w:pPr>
      <w:r>
        <w:rPr>
          <w:lang w:eastAsia="lt-LT"/>
        </w:rPr>
        <w:t>65.2. kai nesusitariama dėl pirkimo kainos ar kitų sąlygų;</w:t>
      </w:r>
    </w:p>
    <w:p w14:paraId="76553E21" w14:textId="77777777" w:rsidR="00CE1662" w:rsidRDefault="00CE1662" w:rsidP="00CE1662">
      <w:pPr>
        <w:widowControl w:val="0"/>
        <w:suppressAutoHyphens/>
        <w:ind w:firstLine="1134"/>
        <w:jc w:val="both"/>
        <w:rPr>
          <w:lang w:eastAsia="lt-LT"/>
        </w:rPr>
      </w:pPr>
      <w:r>
        <w:rPr>
          <w:lang w:eastAsia="lt-LT"/>
        </w:rPr>
        <w:t>65.3. kai kandidatas atsisako pasirašyti sutartį ir nėra kito kandidato, kurio pasiūlymas atitiktų reikalavimus, nustatytus pirkimo sąlygose.</w:t>
      </w:r>
    </w:p>
    <w:p w14:paraId="3F3D7E56" w14:textId="77777777" w:rsidR="00CE1662" w:rsidRDefault="00CE1662" w:rsidP="00CE1662">
      <w:pPr>
        <w:widowControl w:val="0"/>
        <w:numPr>
          <w:ilvl w:val="0"/>
          <w:numId w:val="4"/>
        </w:numPr>
        <w:tabs>
          <w:tab w:val="left" w:pos="993"/>
        </w:tabs>
        <w:suppressAutoHyphens/>
        <w:ind w:firstLine="567"/>
        <w:contextualSpacing/>
        <w:jc w:val="both"/>
        <w:rPr>
          <w:lang w:eastAsia="lt-LT"/>
        </w:rPr>
      </w:pPr>
      <w:r>
        <w:rPr>
          <w:lang w:eastAsia="lt-LT"/>
        </w:rPr>
        <w:t>Visi ginčai sprendžiami šalių susitarimu, jų neišsprendus – teismine tvarka.</w:t>
      </w:r>
    </w:p>
    <w:p w14:paraId="352476F2" w14:textId="77777777" w:rsidR="00CE1662" w:rsidRDefault="00CE1662" w:rsidP="00CE1662">
      <w:pPr>
        <w:widowControl w:val="0"/>
        <w:suppressAutoHyphens/>
        <w:jc w:val="center"/>
        <w:rPr>
          <w:lang w:eastAsia="lt-LT"/>
        </w:rPr>
      </w:pPr>
      <w:r>
        <w:rPr>
          <w:lang w:eastAsia="lt-LT"/>
        </w:rPr>
        <w:t>_________________</w:t>
      </w:r>
    </w:p>
    <w:p w14:paraId="52F3E340" w14:textId="77777777" w:rsidR="00CE1662" w:rsidRDefault="00CE1662" w:rsidP="00CE1662">
      <w:r>
        <w:br w:type="page"/>
      </w:r>
    </w:p>
    <w:p w14:paraId="7161F712" w14:textId="053CFE49" w:rsidR="00CE1662" w:rsidRDefault="00CE1662" w:rsidP="00CE1662">
      <w:pPr>
        <w:ind w:left="6480"/>
        <w:jc w:val="both"/>
        <w:rPr>
          <w:szCs w:val="20"/>
        </w:rPr>
      </w:pPr>
      <w:r>
        <w:rPr>
          <w:szCs w:val="20"/>
        </w:rPr>
        <w:t xml:space="preserve">Šalčininkų rajono savivaldybės </w:t>
      </w:r>
      <w:r w:rsidR="003A1BC1">
        <w:rPr>
          <w:szCs w:val="20"/>
        </w:rPr>
        <w:t>gyvenamojo</w:t>
      </w:r>
      <w:r>
        <w:rPr>
          <w:szCs w:val="20"/>
        </w:rPr>
        <w:t xml:space="preserve"> būsto pirkimo skelbiamų derybų būdu sąlygų</w:t>
      </w:r>
    </w:p>
    <w:p w14:paraId="56507229" w14:textId="77777777" w:rsidR="00CE1662" w:rsidRDefault="00CE1662" w:rsidP="00CE1662">
      <w:pPr>
        <w:ind w:left="6480"/>
        <w:jc w:val="both"/>
        <w:rPr>
          <w:szCs w:val="20"/>
        </w:rPr>
      </w:pPr>
      <w:r>
        <w:rPr>
          <w:szCs w:val="20"/>
        </w:rPr>
        <w:t>1 priedas</w:t>
      </w:r>
    </w:p>
    <w:p w14:paraId="67387C36" w14:textId="77777777" w:rsidR="00CE1662" w:rsidRDefault="00CE1662" w:rsidP="00CE1662">
      <w:pPr>
        <w:jc w:val="center"/>
        <w:rPr>
          <w:szCs w:val="20"/>
        </w:rPr>
      </w:pPr>
    </w:p>
    <w:p w14:paraId="7D022457" w14:textId="77777777" w:rsidR="00CE1662" w:rsidRDefault="00CE1662" w:rsidP="00CE1662">
      <w:pPr>
        <w:jc w:val="center"/>
        <w:rPr>
          <w:rFonts w:eastAsia="Calibri"/>
          <w:b/>
          <w:bCs/>
          <w:caps/>
          <w:color w:val="000000" w:themeColor="text1"/>
        </w:rPr>
      </w:pPr>
      <w:r>
        <w:rPr>
          <w:rFonts w:eastAsia="Calibri"/>
          <w:b/>
          <w:bCs/>
          <w:caps/>
          <w:color w:val="000000" w:themeColor="text1"/>
        </w:rPr>
        <w:t>Pasiūlymas</w:t>
      </w:r>
    </w:p>
    <w:p w14:paraId="5639200E" w14:textId="77777777" w:rsidR="00CE1662" w:rsidRDefault="00CE1662" w:rsidP="00CE1662">
      <w:pPr>
        <w:jc w:val="center"/>
      </w:pPr>
      <w:r>
        <w:rPr>
          <w:szCs w:val="20"/>
        </w:rPr>
        <w:t>……………………</w:t>
      </w:r>
    </w:p>
    <w:p w14:paraId="688F9C10" w14:textId="77777777" w:rsidR="00CE1662" w:rsidRDefault="00CE1662" w:rsidP="00CE1662">
      <w:pPr>
        <w:ind w:left="2596" w:firstLine="1904"/>
        <w:rPr>
          <w:szCs w:val="20"/>
        </w:rPr>
      </w:pPr>
      <w:r>
        <w:rPr>
          <w:szCs w:val="20"/>
        </w:rPr>
        <w:t>(data)</w:t>
      </w:r>
    </w:p>
    <w:p w14:paraId="68630FFD" w14:textId="0AFC8873" w:rsidR="00CE1662" w:rsidRDefault="003A1BC1" w:rsidP="00CE1662">
      <w:pPr>
        <w:rPr>
          <w:b/>
          <w:bCs/>
          <w:szCs w:val="20"/>
        </w:rPr>
      </w:pPr>
      <w:r>
        <w:rPr>
          <w:b/>
          <w:bCs/>
          <w:szCs w:val="20"/>
        </w:rPr>
        <w:t>GYVENAMOJO</w:t>
      </w:r>
      <w:r w:rsidR="00CE1662">
        <w:rPr>
          <w:b/>
          <w:bCs/>
          <w:szCs w:val="20"/>
        </w:rPr>
        <w:t xml:space="preserve"> BŪSTO REKVIZITAI:</w:t>
      </w:r>
    </w:p>
    <w:p w14:paraId="3B69589E" w14:textId="77777777" w:rsidR="00CE1662" w:rsidRDefault="00CE1662" w:rsidP="00CE1662">
      <w:pPr>
        <w:rPr>
          <w:szCs w:val="20"/>
        </w:rPr>
      </w:pPr>
    </w:p>
    <w:p w14:paraId="53797AF7" w14:textId="77777777" w:rsidR="00CE1662" w:rsidRDefault="00CE1662" w:rsidP="00CE1662">
      <w:pPr>
        <w:rPr>
          <w:szCs w:val="20"/>
        </w:rPr>
      </w:pPr>
      <w:r>
        <w:rPr>
          <w:szCs w:val="20"/>
        </w:rPr>
        <w:t>Adresas   ……………………………………….........….. naudingas plotas ..……. kv.m,</w:t>
      </w:r>
    </w:p>
    <w:p w14:paraId="766F4033" w14:textId="77777777" w:rsidR="00CE1662" w:rsidRDefault="00CE1662" w:rsidP="00CE1662">
      <w:pPr>
        <w:rPr>
          <w:szCs w:val="20"/>
        </w:rPr>
      </w:pPr>
    </w:p>
    <w:p w14:paraId="24FEE901" w14:textId="77777777" w:rsidR="00CE1662" w:rsidRDefault="00CE1662" w:rsidP="00CE1662">
      <w:pPr>
        <w:rPr>
          <w:szCs w:val="20"/>
        </w:rPr>
      </w:pPr>
      <w:r>
        <w:rPr>
          <w:szCs w:val="20"/>
        </w:rPr>
        <w:t>kambarių skaičius …………….…, aukštas ……..….…… statybos metai ………….……,</w:t>
      </w:r>
    </w:p>
    <w:p w14:paraId="623D843B" w14:textId="77777777" w:rsidR="00CE1662" w:rsidRDefault="00CE1662" w:rsidP="00CE1662">
      <w:pPr>
        <w:rPr>
          <w:szCs w:val="20"/>
        </w:rPr>
      </w:pPr>
    </w:p>
    <w:p w14:paraId="6D06C677" w14:textId="77777777" w:rsidR="00CE1662" w:rsidRDefault="00CE1662" w:rsidP="00CE1662">
      <w:pPr>
        <w:rPr>
          <w:szCs w:val="20"/>
        </w:rPr>
      </w:pPr>
      <w:r>
        <w:rPr>
          <w:szCs w:val="20"/>
        </w:rPr>
        <w:t>namo tipas  ...…………………………………………………………..................................</w:t>
      </w:r>
    </w:p>
    <w:p w14:paraId="37F8A6D0" w14:textId="77777777" w:rsidR="00CE1662" w:rsidRDefault="00CE1662" w:rsidP="00CE1662">
      <w:pPr>
        <w:ind w:left="1440" w:firstLine="720"/>
        <w:rPr>
          <w:sz w:val="20"/>
          <w:szCs w:val="20"/>
        </w:rPr>
      </w:pPr>
      <w:r>
        <w:rPr>
          <w:sz w:val="20"/>
          <w:szCs w:val="20"/>
        </w:rPr>
        <w:t>(plytinis, monolitinis, stambiaplokštis)</w:t>
      </w:r>
    </w:p>
    <w:p w14:paraId="59243C79" w14:textId="77777777" w:rsidR="00CE1662" w:rsidRDefault="00CE1662" w:rsidP="00CE1662">
      <w:pPr>
        <w:rPr>
          <w:szCs w:val="20"/>
        </w:rPr>
      </w:pPr>
    </w:p>
    <w:p w14:paraId="5E30CFA9" w14:textId="77777777" w:rsidR="00CE1662" w:rsidRDefault="00CE1662" w:rsidP="00CE1662">
      <w:pPr>
        <w:rPr>
          <w:szCs w:val="20"/>
        </w:rPr>
      </w:pPr>
      <w:r>
        <w:rPr>
          <w:szCs w:val="20"/>
        </w:rPr>
        <w:t>būsto priklausiniai ....................................................................................................................</w:t>
      </w:r>
    </w:p>
    <w:p w14:paraId="119B8135" w14:textId="77777777" w:rsidR="00CE1662" w:rsidRDefault="00CE1662" w:rsidP="00CE1662">
      <w:pPr>
        <w:rPr>
          <w:color w:val="000000"/>
          <w:u w:val="single"/>
        </w:rPr>
      </w:pPr>
      <w:r>
        <w:rPr>
          <w:color w:val="000000"/>
        </w:rPr>
        <w:t xml:space="preserve">nekilnojamasis daiktas parduodamas kartu su jam priskirtu žemės sklypu     </w:t>
      </w:r>
      <w:r>
        <w:rPr>
          <w:color w:val="000000"/>
          <w:u w:val="single"/>
        </w:rPr>
        <w:t>taip/ne________</w:t>
      </w:r>
    </w:p>
    <w:p w14:paraId="15B87691" w14:textId="77777777" w:rsidR="00CE1662" w:rsidRDefault="00CE1662" w:rsidP="00CE1662">
      <w:pPr>
        <w:rPr>
          <w:sz w:val="22"/>
          <w:szCs w:val="22"/>
        </w:rPr>
      </w:pPr>
      <w:r>
        <w:rPr>
          <w:b/>
          <w:bCs/>
        </w:rPr>
        <w:t>PERKANČIOJI ORGANIZACIJA</w:t>
      </w:r>
      <w:r>
        <w:rPr>
          <w:szCs w:val="20"/>
        </w:rPr>
        <w:t xml:space="preserve">: </w:t>
      </w:r>
      <w:r>
        <w:t>Šalčininkų rajono savivaldybės administracija, kodas 188718713.</w:t>
      </w:r>
    </w:p>
    <w:p w14:paraId="60A967E0" w14:textId="77777777" w:rsidR="00CE1662" w:rsidRDefault="00CE1662" w:rsidP="00CE1662">
      <w:pPr>
        <w:rPr>
          <w:b/>
          <w:bCs/>
        </w:rPr>
      </w:pPr>
      <w:r>
        <w:rPr>
          <w:b/>
          <w:bCs/>
        </w:rPr>
        <w:t>KANDIDATO DUOMENYS:</w:t>
      </w:r>
    </w:p>
    <w:p w14:paraId="5E02D5FD" w14:textId="77777777" w:rsidR="00CE1662" w:rsidRDefault="00CE1662" w:rsidP="00CE1662">
      <w:pPr>
        <w:rPr>
          <w:szCs w:val="20"/>
        </w:rPr>
      </w:pPr>
      <w:r>
        <w:rPr>
          <w:szCs w:val="20"/>
        </w:rPr>
        <w:t>………………………………………………………………………………………...…..…...</w:t>
      </w:r>
    </w:p>
    <w:p w14:paraId="2DD82E0B" w14:textId="77777777" w:rsidR="00CE1662" w:rsidRDefault="00CE1662" w:rsidP="00CE1662">
      <w:pPr>
        <w:jc w:val="center"/>
        <w:rPr>
          <w:szCs w:val="20"/>
        </w:rPr>
      </w:pPr>
      <w:r>
        <w:rPr>
          <w:szCs w:val="20"/>
        </w:rPr>
        <w:t>(vardas, pavardė, asmens kodas)</w:t>
      </w:r>
    </w:p>
    <w:p w14:paraId="596B1B62" w14:textId="77777777" w:rsidR="00CE1662" w:rsidRDefault="00CE1662" w:rsidP="00CE1662">
      <w:pPr>
        <w:jc w:val="center"/>
        <w:rPr>
          <w:szCs w:val="20"/>
        </w:rPr>
      </w:pPr>
    </w:p>
    <w:p w14:paraId="7D067210" w14:textId="77777777" w:rsidR="00CE1662" w:rsidRDefault="00CE1662" w:rsidP="00CE1662">
      <w:pPr>
        <w:rPr>
          <w:szCs w:val="20"/>
        </w:rPr>
      </w:pPr>
      <w:r>
        <w:rPr>
          <w:szCs w:val="20"/>
        </w:rPr>
        <w:t>…………………………………………………………………………………………………</w:t>
      </w:r>
    </w:p>
    <w:p w14:paraId="7B52CC7D" w14:textId="77777777" w:rsidR="00CE1662" w:rsidRDefault="00CE1662" w:rsidP="00CE1662">
      <w:pPr>
        <w:jc w:val="center"/>
        <w:rPr>
          <w:szCs w:val="20"/>
        </w:rPr>
      </w:pPr>
      <w:r>
        <w:rPr>
          <w:szCs w:val="20"/>
        </w:rPr>
        <w:t>ar (įmonės pavadinimas, kodas)</w:t>
      </w:r>
    </w:p>
    <w:p w14:paraId="327BE134" w14:textId="77777777" w:rsidR="00CE1662" w:rsidRDefault="00CE1662" w:rsidP="00CE1662">
      <w:pPr>
        <w:jc w:val="center"/>
        <w:rPr>
          <w:szCs w:val="20"/>
        </w:rPr>
      </w:pPr>
    </w:p>
    <w:p w14:paraId="557B633A" w14:textId="77777777" w:rsidR="00CE1662" w:rsidRDefault="00CE1662" w:rsidP="00CE1662">
      <w:pPr>
        <w:jc w:val="both"/>
        <w:rPr>
          <w:szCs w:val="20"/>
        </w:rPr>
      </w:pPr>
      <w:r>
        <w:rPr>
          <w:szCs w:val="20"/>
        </w:rPr>
        <w:t>………………………………………………………………………………………………..</w:t>
      </w:r>
    </w:p>
    <w:p w14:paraId="799A9204" w14:textId="77777777" w:rsidR="00CE1662" w:rsidRDefault="00CE1662" w:rsidP="00CE1662">
      <w:pPr>
        <w:jc w:val="center"/>
        <w:rPr>
          <w:szCs w:val="20"/>
        </w:rPr>
      </w:pPr>
      <w:r>
        <w:rPr>
          <w:szCs w:val="20"/>
        </w:rPr>
        <w:t>(adresas, telefonas, faksas)</w:t>
      </w:r>
    </w:p>
    <w:p w14:paraId="39E09D83" w14:textId="77777777" w:rsidR="00CE1662" w:rsidRDefault="00CE1662" w:rsidP="00CE1662">
      <w:pPr>
        <w:jc w:val="center"/>
        <w:rPr>
          <w:szCs w:val="20"/>
        </w:rPr>
      </w:pPr>
    </w:p>
    <w:p w14:paraId="79078061" w14:textId="77777777" w:rsidR="00CE1662" w:rsidRDefault="00CE1662" w:rsidP="00CE1662">
      <w:pPr>
        <w:jc w:val="both"/>
        <w:rPr>
          <w:szCs w:val="20"/>
        </w:rPr>
      </w:pPr>
      <w:r>
        <w:rPr>
          <w:szCs w:val="20"/>
        </w:rPr>
        <w:t>………………………………………………………………………………………………..</w:t>
      </w:r>
    </w:p>
    <w:p w14:paraId="2FD5089E" w14:textId="77777777" w:rsidR="00CE1662" w:rsidRDefault="00CE1662" w:rsidP="00CE1662">
      <w:pPr>
        <w:jc w:val="center"/>
        <w:rPr>
          <w:szCs w:val="20"/>
        </w:rPr>
      </w:pPr>
      <w:r>
        <w:rPr>
          <w:szCs w:val="20"/>
        </w:rPr>
        <w:t>(banko pavadinimas, kodas ir sąskaita banke)</w:t>
      </w:r>
    </w:p>
    <w:p w14:paraId="1AB86726" w14:textId="77777777" w:rsidR="00CE1662" w:rsidRDefault="00CE1662" w:rsidP="00CE1662">
      <w:pPr>
        <w:jc w:val="both"/>
        <w:rPr>
          <w:noProof w:val="0"/>
          <w:color w:val="000000" w:themeColor="text1"/>
          <w:lang w:eastAsia="lt-LT"/>
        </w:rPr>
      </w:pPr>
      <w:r>
        <w:rPr>
          <w:color w:val="000000" w:themeColor="text1"/>
          <w:lang w:eastAsia="lt-LT"/>
        </w:rPr>
        <w:t xml:space="preserve">Parduodamo būsto apžiūrėjimo sąlygos: </w:t>
      </w:r>
    </w:p>
    <w:p w14:paraId="2F59D6CD" w14:textId="77777777" w:rsidR="00CE1662" w:rsidRDefault="00CE1662" w:rsidP="00CE1662">
      <w:pPr>
        <w:jc w:val="both"/>
        <w:rPr>
          <w:color w:val="000000" w:themeColor="text1"/>
          <w:lang w:eastAsia="lt-LT"/>
        </w:rPr>
      </w:pPr>
      <w:r>
        <w:rPr>
          <w:color w:val="000000" w:themeColor="text1"/>
          <w:lang w:eastAsia="lt-LT"/>
        </w:rPr>
        <w:t> ...............................................................................................................................................................</w:t>
      </w:r>
    </w:p>
    <w:p w14:paraId="24924094" w14:textId="34DC623E" w:rsidR="00CE1662" w:rsidRDefault="00CE1662" w:rsidP="00CE1662">
      <w:pPr>
        <w:jc w:val="both"/>
        <w:rPr>
          <w:color w:val="000000" w:themeColor="text1"/>
          <w:lang w:eastAsia="lt-LT"/>
        </w:rPr>
      </w:pPr>
      <w:r>
        <w:rPr>
          <w:color w:val="000000" w:themeColor="text1"/>
          <w:vertAlign w:val="superscript"/>
          <w:lang w:eastAsia="lt-LT"/>
        </w:rPr>
        <w:t>(laikas, kada galima apžiūrėti b</w:t>
      </w:r>
      <w:r w:rsidR="003672A4">
        <w:rPr>
          <w:color w:val="000000" w:themeColor="text1"/>
          <w:vertAlign w:val="superscript"/>
          <w:lang w:eastAsia="lt-LT"/>
        </w:rPr>
        <w:t>ūs</w:t>
      </w:r>
      <w:r>
        <w:rPr>
          <w:color w:val="000000" w:themeColor="text1"/>
          <w:vertAlign w:val="superscript"/>
          <w:lang w:eastAsia="lt-LT"/>
        </w:rPr>
        <w:t>tą, kandidato įgalioto atstovo, į kurį galima kreiptis dėl b</w:t>
      </w:r>
      <w:r w:rsidR="003672A4">
        <w:rPr>
          <w:color w:val="000000" w:themeColor="text1"/>
          <w:vertAlign w:val="superscript"/>
          <w:lang w:eastAsia="lt-LT"/>
        </w:rPr>
        <w:t>ūs</w:t>
      </w:r>
      <w:r>
        <w:rPr>
          <w:color w:val="000000" w:themeColor="text1"/>
          <w:vertAlign w:val="superscript"/>
          <w:lang w:eastAsia="lt-LT"/>
        </w:rPr>
        <w:t>to apžiūrėjimo, vardas, pavardė, telefono numeris)</w:t>
      </w:r>
    </w:p>
    <w:p w14:paraId="19C439E5" w14:textId="77777777" w:rsidR="00CE1662" w:rsidRDefault="00CE1662" w:rsidP="00CE1662">
      <w:pPr>
        <w:jc w:val="center"/>
        <w:rPr>
          <w:szCs w:val="20"/>
        </w:rPr>
      </w:pPr>
    </w:p>
    <w:p w14:paraId="17EDCEA6" w14:textId="77777777" w:rsidR="00CE1662" w:rsidRDefault="00CE1662" w:rsidP="00CE1662">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191D8296" w14:textId="77777777" w:rsidR="00CE1662" w:rsidRDefault="00CE1662" w:rsidP="00CE1662">
      <w:pPr>
        <w:jc w:val="both"/>
        <w:rPr>
          <w:szCs w:val="20"/>
        </w:rPr>
      </w:pPr>
      <w:r>
        <w:rPr>
          <w:szCs w:val="20"/>
        </w:rPr>
        <w:t>KAINA:</w:t>
      </w:r>
    </w:p>
    <w:p w14:paraId="1C276486" w14:textId="77777777" w:rsidR="00CE1662" w:rsidRDefault="00CE1662" w:rsidP="00CE1662">
      <w:pPr>
        <w:rPr>
          <w:szCs w:val="20"/>
        </w:rPr>
      </w:pPr>
      <w:r>
        <w:rPr>
          <w:szCs w:val="20"/>
        </w:rPr>
        <w:t>Parduodamo būsto kaina                …………………..…….……………………………..</w:t>
      </w:r>
    </w:p>
    <w:p w14:paraId="2E482CB7" w14:textId="77777777" w:rsidR="00CE1662" w:rsidRDefault="00CE1662" w:rsidP="00CE1662">
      <w:pPr>
        <w:jc w:val="both"/>
        <w:rPr>
          <w:szCs w:val="20"/>
        </w:rPr>
      </w:pPr>
      <w:r>
        <w:rPr>
          <w:szCs w:val="20"/>
        </w:rPr>
        <w:t>……………………………………………………………………………………………eurų.</w:t>
      </w:r>
    </w:p>
    <w:p w14:paraId="21E83FA0" w14:textId="77777777" w:rsidR="00CE1662" w:rsidRDefault="00CE1662" w:rsidP="00CE1662">
      <w:pPr>
        <w:jc w:val="center"/>
        <w:rPr>
          <w:szCs w:val="20"/>
        </w:rPr>
      </w:pPr>
      <w:r>
        <w:rPr>
          <w:szCs w:val="20"/>
        </w:rPr>
        <w:t>(suma skaičiais ir žodžiais)</w:t>
      </w:r>
    </w:p>
    <w:p w14:paraId="65DD9A1D" w14:textId="77777777" w:rsidR="00CE1662" w:rsidRDefault="00CE1662" w:rsidP="00CE1662">
      <w:pPr>
        <w:jc w:val="both"/>
        <w:rPr>
          <w:szCs w:val="20"/>
        </w:rPr>
      </w:pPr>
      <w:r>
        <w:rPr>
          <w:szCs w:val="20"/>
        </w:rPr>
        <w:t xml:space="preserve">BŪSTO PERDAVIMO TERMINAS  </w:t>
      </w:r>
    </w:p>
    <w:p w14:paraId="016E4532" w14:textId="77777777" w:rsidR="00CE1662" w:rsidRDefault="00CE1662" w:rsidP="00CE1662">
      <w:pPr>
        <w:jc w:val="both"/>
        <w:rPr>
          <w:szCs w:val="20"/>
        </w:rPr>
      </w:pPr>
      <w:r>
        <w:rPr>
          <w:szCs w:val="20"/>
        </w:rPr>
        <w:t>………………………………………………………………………………………………….</w:t>
      </w:r>
    </w:p>
    <w:p w14:paraId="7E614FE6" w14:textId="77777777" w:rsidR="00CE1662" w:rsidRDefault="00CE1662" w:rsidP="00CE1662">
      <w:pPr>
        <w:jc w:val="both"/>
        <w:rPr>
          <w:szCs w:val="20"/>
        </w:rPr>
      </w:pPr>
    </w:p>
    <w:p w14:paraId="7643285C" w14:textId="77777777" w:rsidR="00CE1662" w:rsidRDefault="00CE1662" w:rsidP="00CE1662">
      <w:pPr>
        <w:jc w:val="both"/>
        <w:rPr>
          <w:szCs w:val="20"/>
        </w:rPr>
      </w:pPr>
      <w:r>
        <w:rPr>
          <w:szCs w:val="20"/>
        </w:rPr>
        <w:t>KITA INFORMACIJA.......................................................................................................................…</w:t>
      </w:r>
    </w:p>
    <w:p w14:paraId="097035E8" w14:textId="77777777" w:rsidR="00CE1662" w:rsidRDefault="00CE1662" w:rsidP="00CE1662">
      <w:pPr>
        <w:jc w:val="both"/>
        <w:rPr>
          <w:szCs w:val="20"/>
        </w:rPr>
      </w:pPr>
      <w:r>
        <w:rPr>
          <w:szCs w:val="20"/>
        </w:rPr>
        <w:t>Patvirtinu, kad pasiūlymas atitinka pirkimo dokumentų reikalavimus ir sąlygas.</w:t>
      </w:r>
    </w:p>
    <w:p w14:paraId="30D0A8B9" w14:textId="77777777" w:rsidR="00CE1662" w:rsidRDefault="00CE1662" w:rsidP="00CE1662">
      <w:pPr>
        <w:jc w:val="both"/>
        <w:rPr>
          <w:szCs w:val="20"/>
        </w:rPr>
      </w:pPr>
      <w:r>
        <w:rPr>
          <w:szCs w:val="20"/>
        </w:rPr>
        <w:t>Patvirtinu, kad iki bus sudaryta oficiali pirkimo-pardavimo sutartis, šis pasiūlymas galioja kaip įpareigojanti sutartis.</w:t>
      </w:r>
    </w:p>
    <w:p w14:paraId="4FE597D3" w14:textId="77777777" w:rsidR="00CE1662" w:rsidRDefault="00CE1662" w:rsidP="00CE1662">
      <w:pPr>
        <w:ind w:firstLine="851"/>
        <w:jc w:val="both"/>
        <w:rPr>
          <w:noProof w:val="0"/>
          <w:lang w:eastAsia="lt-LT"/>
        </w:rPr>
      </w:pPr>
      <w:r>
        <w:rPr>
          <w:lang w:eastAsia="lt-LT"/>
        </w:rPr>
        <w:t xml:space="preserve">PRIDEDAMA:   </w:t>
      </w:r>
    </w:p>
    <w:p w14:paraId="35FE5298" w14:textId="77777777" w:rsidR="00CE1662" w:rsidRDefault="00CE1662" w:rsidP="00CE1662">
      <w:pPr>
        <w:ind w:left="1215" w:hanging="360"/>
        <w:jc w:val="both"/>
        <w:rPr>
          <w:lang w:eastAsia="lt-LT"/>
        </w:rPr>
      </w:pPr>
      <w:bookmarkStart w:id="1" w:name="part_ef251427e0704b73bb120194c885aa05"/>
      <w:bookmarkEnd w:id="1"/>
      <w:r>
        <w:rPr>
          <w:lang w:eastAsia="lt-LT"/>
        </w:rPr>
        <w:t>1.   Nuosavybę patvirtinančio dokumento kopija, ....lapų.</w:t>
      </w:r>
    </w:p>
    <w:p w14:paraId="78B35BFE" w14:textId="77777777" w:rsidR="00CE1662" w:rsidRDefault="00CE1662" w:rsidP="00CE1662">
      <w:pPr>
        <w:ind w:left="1215" w:hanging="360"/>
        <w:jc w:val="both"/>
        <w:rPr>
          <w:lang w:val="pl-PL" w:eastAsia="lt-LT"/>
        </w:rPr>
      </w:pPr>
      <w:bookmarkStart w:id="2" w:name="part_df51c605c3ef4ba789ee1700289ecd89"/>
      <w:bookmarkEnd w:id="2"/>
      <w:r>
        <w:rPr>
          <w:lang w:eastAsia="lt-LT"/>
        </w:rPr>
        <w:t>2.   Kadastro duomenų bylos kopija, .... lapų.</w:t>
      </w:r>
    </w:p>
    <w:p w14:paraId="13DD2A1E" w14:textId="26DDECFD" w:rsidR="00CE1662" w:rsidRDefault="00CE1662" w:rsidP="00CE1662">
      <w:pPr>
        <w:ind w:left="1215" w:hanging="360"/>
        <w:jc w:val="both"/>
        <w:rPr>
          <w:color w:val="000000" w:themeColor="text1"/>
          <w:lang w:val="pl-PL" w:eastAsia="lt-LT"/>
        </w:rPr>
      </w:pPr>
      <w:bookmarkStart w:id="3" w:name="part_29272050f2844c958ed4f7c27e2824b7"/>
      <w:bookmarkEnd w:id="3"/>
      <w:r>
        <w:rPr>
          <w:color w:val="000000" w:themeColor="text1"/>
          <w:lang w:eastAsia="lt-LT"/>
        </w:rPr>
        <w:t xml:space="preserve">3.   </w:t>
      </w:r>
      <w:bookmarkStart w:id="4" w:name="part_7c86f0c890cc4974a104a1b424b91f36"/>
      <w:bookmarkEnd w:id="4"/>
      <w:r>
        <w:rPr>
          <w:color w:val="000000" w:themeColor="text1"/>
          <w:lang w:eastAsia="lt-LT"/>
        </w:rPr>
        <w:t>B</w:t>
      </w:r>
      <w:r w:rsidR="003A1BC1">
        <w:rPr>
          <w:color w:val="000000" w:themeColor="text1"/>
          <w:lang w:eastAsia="lt-LT"/>
        </w:rPr>
        <w:t>ūsto</w:t>
      </w:r>
      <w:r>
        <w:rPr>
          <w:color w:val="000000" w:themeColor="text1"/>
          <w:lang w:eastAsia="lt-LT"/>
        </w:rPr>
        <w:t xml:space="preserve"> savininko asmens dokumento kopija, .... lapų.</w:t>
      </w:r>
    </w:p>
    <w:p w14:paraId="26A58AB4" w14:textId="77777777" w:rsidR="00CE1662" w:rsidRDefault="00CE1662" w:rsidP="00CE1662">
      <w:pPr>
        <w:ind w:left="1215" w:hanging="360"/>
        <w:jc w:val="both"/>
        <w:rPr>
          <w:lang w:eastAsia="lt-LT"/>
        </w:rPr>
      </w:pPr>
      <w:bookmarkStart w:id="5" w:name="part_2975c20e7b0243c6923cf903f8263ad4"/>
      <w:bookmarkEnd w:id="5"/>
      <w:r>
        <w:rPr>
          <w:lang w:eastAsia="lt-LT"/>
        </w:rPr>
        <w:t>4.   Dokumento, suteikiančio teisę asmeniui derėtis dėl būsto pardavimo, kopija, ... lapų.</w:t>
      </w:r>
    </w:p>
    <w:p w14:paraId="37C6F202" w14:textId="77777777" w:rsidR="00CE1662" w:rsidRDefault="00CE1662" w:rsidP="00CE1662">
      <w:pPr>
        <w:ind w:left="1215" w:hanging="360"/>
        <w:jc w:val="both"/>
        <w:rPr>
          <w:lang w:val="pl-PL" w:eastAsia="lt-LT"/>
        </w:rPr>
      </w:pPr>
      <w:bookmarkStart w:id="6" w:name="part_5afdd82543444bc599d0a97f552c4272"/>
      <w:bookmarkEnd w:id="6"/>
      <w:r>
        <w:rPr>
          <w:lang w:eastAsia="lt-LT"/>
        </w:rPr>
        <w:t>5.   Energinio naudingumo sertifikato kopija, ...... 1 egz.</w:t>
      </w:r>
    </w:p>
    <w:p w14:paraId="663F0FAA" w14:textId="2AD96500" w:rsidR="00CE1662" w:rsidRDefault="00CE1662" w:rsidP="00CE1662">
      <w:pPr>
        <w:ind w:firstLine="855"/>
        <w:jc w:val="both"/>
        <w:rPr>
          <w:lang w:eastAsia="lt-LT"/>
        </w:rPr>
      </w:pPr>
      <w:bookmarkStart w:id="7" w:name="part_eb1f1ed9ebd441019a083672950095da"/>
      <w:bookmarkEnd w:id="7"/>
      <w:r>
        <w:rPr>
          <w:lang w:eastAsia="lt-LT"/>
        </w:rPr>
        <w:t xml:space="preserve">6.  </w:t>
      </w:r>
      <w:r w:rsidR="003A1BC1">
        <w:rPr>
          <w:lang w:eastAsia="lt-LT"/>
        </w:rPr>
        <w:t xml:space="preserve"> </w:t>
      </w:r>
      <w:r>
        <w:rPr>
          <w:lang w:eastAsia="lt-LT"/>
        </w:rPr>
        <w:t>Pažymos apie atsiskaitymą už komunalines paslaugas, ... lapų.</w:t>
      </w:r>
    </w:p>
    <w:p w14:paraId="1C48DDE7" w14:textId="77777777" w:rsidR="00CE1662" w:rsidRDefault="00CE1662" w:rsidP="00CE1662">
      <w:pPr>
        <w:ind w:left="1215" w:hanging="360"/>
        <w:jc w:val="both"/>
        <w:rPr>
          <w:lang w:val="pl-PL" w:eastAsia="lt-LT"/>
        </w:rPr>
      </w:pPr>
      <w:bookmarkStart w:id="8" w:name="part_3f9f1c5db15b42ef96a1ac166c2a4978"/>
      <w:bookmarkEnd w:id="8"/>
      <w:r>
        <w:rPr>
          <w:lang w:eastAsia="lt-LT"/>
        </w:rPr>
        <w:t xml:space="preserve">7.   </w:t>
      </w:r>
      <w:bookmarkStart w:id="9" w:name="part_b7897966ddd446eab14bfdc8b2d0f164"/>
      <w:bookmarkEnd w:id="9"/>
      <w:r>
        <w:rPr>
          <w:lang w:eastAsia="lt-LT"/>
        </w:rPr>
        <w:t xml:space="preserve">.............................................. </w:t>
      </w:r>
      <w:r>
        <w:rPr>
          <w:i/>
          <w:iCs/>
          <w:lang w:eastAsia="lt-LT"/>
        </w:rPr>
        <w:t>(kiti dokumentai, jei tokių yra).</w:t>
      </w:r>
    </w:p>
    <w:p w14:paraId="3275A509" w14:textId="77777777" w:rsidR="00CE1662" w:rsidRDefault="00CE1662" w:rsidP="00CE1662">
      <w:pPr>
        <w:jc w:val="both"/>
        <w:rPr>
          <w:szCs w:val="20"/>
          <w:lang w:val="pl-PL"/>
        </w:rPr>
      </w:pPr>
    </w:p>
    <w:p w14:paraId="664913FF" w14:textId="77777777" w:rsidR="00CE1662" w:rsidRDefault="00CE1662" w:rsidP="00CE1662">
      <w:pPr>
        <w:jc w:val="both"/>
        <w:rPr>
          <w:szCs w:val="20"/>
        </w:rPr>
      </w:pPr>
      <w:r>
        <w:rPr>
          <w:szCs w:val="20"/>
        </w:rPr>
        <w:t>……………………………………………………………………………………..…………...</w:t>
      </w:r>
    </w:p>
    <w:p w14:paraId="1C9113A7" w14:textId="77777777" w:rsidR="00CE1662" w:rsidRDefault="00CE1662" w:rsidP="00CE1662">
      <w:pPr>
        <w:jc w:val="both"/>
        <w:rPr>
          <w:szCs w:val="20"/>
        </w:rPr>
      </w:pPr>
      <w:r>
        <w:rPr>
          <w:szCs w:val="20"/>
        </w:rPr>
        <w:t>……………………………………………………………………………………………...…..</w:t>
      </w:r>
    </w:p>
    <w:p w14:paraId="04ABA45F" w14:textId="77777777" w:rsidR="00CE1662" w:rsidRDefault="00CE1662" w:rsidP="00CE1662">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47CD748D" w14:textId="77777777" w:rsidR="00CE1662" w:rsidRDefault="00CE1662" w:rsidP="00CE1662">
      <w:pPr>
        <w:rPr>
          <w:szCs w:val="20"/>
        </w:rPr>
      </w:pPr>
      <w:r>
        <w:rPr>
          <w:szCs w:val="20"/>
        </w:rPr>
        <w:br w:type="page"/>
      </w:r>
    </w:p>
    <w:p w14:paraId="2FFD2D39" w14:textId="6F57C29B" w:rsidR="00CE1662" w:rsidRDefault="000E37FF" w:rsidP="00CE1662">
      <w:pPr>
        <w:ind w:left="5102"/>
        <w:jc w:val="both"/>
        <w:rPr>
          <w:szCs w:val="20"/>
        </w:rPr>
      </w:pPr>
      <w:r>
        <w:rPr>
          <w:szCs w:val="20"/>
        </w:rPr>
        <w:t>Šalčininkų rajono savivaldybės gyvenamoj</w:t>
      </w:r>
      <w:r w:rsidR="00CE1662">
        <w:rPr>
          <w:szCs w:val="20"/>
        </w:rPr>
        <w:t>o būsto pirkimo skelbiamų derybų būdu sąlygų</w:t>
      </w:r>
    </w:p>
    <w:p w14:paraId="1EBCC20B" w14:textId="77777777" w:rsidR="00CE1662" w:rsidRDefault="00CE1662" w:rsidP="00CE1662">
      <w:pPr>
        <w:ind w:left="5102"/>
        <w:jc w:val="both"/>
        <w:rPr>
          <w:szCs w:val="20"/>
        </w:rPr>
      </w:pPr>
      <w:r>
        <w:rPr>
          <w:szCs w:val="20"/>
        </w:rPr>
        <w:t>2 priedas</w:t>
      </w:r>
    </w:p>
    <w:p w14:paraId="4A6CEDC5" w14:textId="77777777" w:rsidR="00CE1662" w:rsidRDefault="00CE1662" w:rsidP="00CE1662">
      <w:pPr>
        <w:ind w:left="5102"/>
        <w:jc w:val="both"/>
        <w:rPr>
          <w:szCs w:val="20"/>
        </w:rPr>
      </w:pPr>
    </w:p>
    <w:p w14:paraId="4FEA8D3C" w14:textId="77777777" w:rsidR="00CE1662" w:rsidRDefault="00CE1662" w:rsidP="00CE1662">
      <w:pPr>
        <w:ind w:left="5102"/>
        <w:jc w:val="both"/>
        <w:rPr>
          <w:szCs w:val="20"/>
        </w:rPr>
      </w:pPr>
    </w:p>
    <w:p w14:paraId="74391B7F" w14:textId="77777777" w:rsidR="00CE1662" w:rsidRDefault="00CE1662" w:rsidP="00CE1662">
      <w:pPr>
        <w:ind w:left="360"/>
        <w:jc w:val="center"/>
        <w:outlineLvl w:val="0"/>
        <w:rPr>
          <w:b/>
          <w:szCs w:val="20"/>
        </w:rPr>
      </w:pPr>
      <w:r>
        <w:rPr>
          <w:b/>
          <w:szCs w:val="20"/>
        </w:rPr>
        <w:t>SIŪLOMO PARDUOTI BŪSTO TECHNINĖS BŪKLĖS APRAŠYMAS</w:t>
      </w:r>
    </w:p>
    <w:p w14:paraId="4DE0DC22" w14:textId="77777777" w:rsidR="00CE1662" w:rsidRDefault="00CE1662" w:rsidP="00CE1662">
      <w:pPr>
        <w:ind w:left="360"/>
        <w:rPr>
          <w:szCs w:val="20"/>
        </w:rPr>
      </w:pPr>
    </w:p>
    <w:p w14:paraId="4669EE13" w14:textId="77777777" w:rsidR="00CE1662" w:rsidRDefault="00CE1662" w:rsidP="00CE1662">
      <w:pPr>
        <w:ind w:left="360"/>
        <w:rPr>
          <w:szCs w:val="20"/>
        </w:rPr>
      </w:pPr>
      <w:r>
        <w:rPr>
          <w:szCs w:val="20"/>
        </w:rPr>
        <w:t>–––––––––––––––––––––––––––––––––––––––––––––––––––, Šalčininkų rajono savivaldybė</w:t>
      </w:r>
    </w:p>
    <w:p w14:paraId="68DF340E" w14:textId="77777777" w:rsidR="00CE1662" w:rsidRDefault="00CE1662" w:rsidP="00CE1662">
      <w:pPr>
        <w:ind w:left="360"/>
        <w:jc w:val="center"/>
        <w:rPr>
          <w:szCs w:val="18"/>
        </w:rPr>
      </w:pPr>
      <w:r>
        <w:rPr>
          <w:szCs w:val="18"/>
        </w:rPr>
        <w:t>(Būsto adresas)</w:t>
      </w:r>
    </w:p>
    <w:p w14:paraId="55DCDF2B" w14:textId="77777777" w:rsidR="00CE1662" w:rsidRDefault="00CE1662" w:rsidP="00CE1662">
      <w:pPr>
        <w:ind w:left="360"/>
        <w:rPr>
          <w:szCs w:val="20"/>
        </w:rPr>
      </w:pPr>
    </w:p>
    <w:p w14:paraId="156A458C" w14:textId="77777777" w:rsidR="00CE1662" w:rsidRDefault="00CE1662" w:rsidP="00CE1662">
      <w:pPr>
        <w:ind w:left="360"/>
        <w:rPr>
          <w:szCs w:val="20"/>
        </w:rPr>
      </w:pPr>
      <w:r>
        <w:rPr>
          <w:szCs w:val="20"/>
        </w:rPr>
        <w:t>Būsto savininkas (ar jo įgaliotas atstovas): _______________________________________________________________________</w:t>
      </w:r>
    </w:p>
    <w:p w14:paraId="28FAC5EE" w14:textId="77777777" w:rsidR="00CE1662" w:rsidRDefault="00CE1662" w:rsidP="00CE1662">
      <w:pPr>
        <w:jc w:val="center"/>
        <w:rPr>
          <w:szCs w:val="18"/>
        </w:rPr>
      </w:pPr>
      <w:r>
        <w:rPr>
          <w:szCs w:val="18"/>
        </w:rPr>
        <w:t>(vardas ir pavardė)</w:t>
      </w:r>
    </w:p>
    <w:p w14:paraId="37880C89" w14:textId="77777777" w:rsidR="00CE1662" w:rsidRDefault="00CE1662" w:rsidP="00CE1662">
      <w:pPr>
        <w:ind w:left="360"/>
        <w:rPr>
          <w:szCs w:val="20"/>
        </w:rPr>
      </w:pPr>
    </w:p>
    <w:p w14:paraId="7955ABC6" w14:textId="77777777" w:rsidR="00CE1662" w:rsidRDefault="00CE1662" w:rsidP="00CE1662">
      <w:pPr>
        <w:ind w:left="360"/>
        <w:rPr>
          <w:szCs w:val="20"/>
        </w:rPr>
      </w:pPr>
      <w:r>
        <w:rPr>
          <w:szCs w:val="20"/>
        </w:rPr>
        <w:t>Parduodamo Būsto:</w:t>
      </w:r>
    </w:p>
    <w:p w14:paraId="66ABBA1F" w14:textId="77777777" w:rsidR="00CE1662" w:rsidRDefault="00CE1662" w:rsidP="00CE1662">
      <w:pPr>
        <w:ind w:left="360"/>
        <w:rPr>
          <w:szCs w:val="20"/>
        </w:rPr>
      </w:pPr>
    </w:p>
    <w:p w14:paraId="65102661" w14:textId="77777777" w:rsidR="00CE1662" w:rsidRDefault="00CE1662" w:rsidP="00CE1662">
      <w:pPr>
        <w:ind w:left="360"/>
        <w:rPr>
          <w:szCs w:val="20"/>
        </w:rPr>
      </w:pPr>
      <w:r>
        <w:rPr>
          <w:szCs w:val="20"/>
        </w:rPr>
        <w:t>sienos ____________________________________________________________________________</w:t>
      </w:r>
    </w:p>
    <w:p w14:paraId="379D3F64" w14:textId="77777777" w:rsidR="00CE1662" w:rsidRDefault="00CE1662" w:rsidP="00CE1662">
      <w:pPr>
        <w:ind w:left="360"/>
        <w:rPr>
          <w:szCs w:val="20"/>
        </w:rPr>
      </w:pPr>
    </w:p>
    <w:p w14:paraId="2695A53D" w14:textId="77777777" w:rsidR="00CE1662" w:rsidRDefault="00CE1662" w:rsidP="00CE1662">
      <w:pPr>
        <w:ind w:left="360"/>
        <w:rPr>
          <w:szCs w:val="20"/>
        </w:rPr>
      </w:pPr>
      <w:r>
        <w:rPr>
          <w:szCs w:val="20"/>
        </w:rPr>
        <w:t>lubos ___________________________________________________________________________</w:t>
      </w:r>
    </w:p>
    <w:p w14:paraId="55F0DAB1" w14:textId="77777777" w:rsidR="00CE1662" w:rsidRDefault="00CE1662" w:rsidP="00CE1662">
      <w:pPr>
        <w:ind w:left="360"/>
        <w:rPr>
          <w:szCs w:val="20"/>
        </w:rPr>
      </w:pPr>
    </w:p>
    <w:p w14:paraId="1402A7B9" w14:textId="77777777" w:rsidR="00CE1662" w:rsidRDefault="00CE1662" w:rsidP="00CE1662">
      <w:pPr>
        <w:ind w:left="360"/>
        <w:rPr>
          <w:szCs w:val="20"/>
        </w:rPr>
      </w:pPr>
      <w:r>
        <w:rPr>
          <w:szCs w:val="20"/>
        </w:rPr>
        <w:t>durys   ____________________________________________________________________________</w:t>
      </w:r>
    </w:p>
    <w:p w14:paraId="44E91B81" w14:textId="77777777" w:rsidR="00CE1662" w:rsidRDefault="00CE1662" w:rsidP="00CE1662">
      <w:pPr>
        <w:ind w:left="360"/>
        <w:rPr>
          <w:szCs w:val="20"/>
        </w:rPr>
      </w:pPr>
      <w:r>
        <w:rPr>
          <w:szCs w:val="20"/>
        </w:rPr>
        <w:t>langai ____________________________________________________________________________</w:t>
      </w:r>
    </w:p>
    <w:p w14:paraId="3DD0FFA7" w14:textId="77777777" w:rsidR="00CE1662" w:rsidRDefault="00CE1662" w:rsidP="00CE1662">
      <w:pPr>
        <w:ind w:left="360"/>
        <w:rPr>
          <w:szCs w:val="20"/>
        </w:rPr>
      </w:pPr>
      <w:r>
        <w:rPr>
          <w:szCs w:val="20"/>
        </w:rPr>
        <w:t>grindys ____________________________________________________________________________</w:t>
      </w:r>
    </w:p>
    <w:p w14:paraId="15EC70B4" w14:textId="77777777" w:rsidR="00CE1662" w:rsidRDefault="00CE1662" w:rsidP="00CE1662">
      <w:pPr>
        <w:ind w:left="360"/>
        <w:rPr>
          <w:szCs w:val="20"/>
        </w:rPr>
      </w:pPr>
      <w:r>
        <w:rPr>
          <w:szCs w:val="20"/>
        </w:rPr>
        <w:t>santechninė įranga ____________________________________________________________________________</w:t>
      </w:r>
    </w:p>
    <w:p w14:paraId="2AAC645C" w14:textId="77777777" w:rsidR="00CE1662" w:rsidRDefault="00CE1662" w:rsidP="00CE1662">
      <w:pPr>
        <w:ind w:left="360"/>
        <w:rPr>
          <w:szCs w:val="20"/>
        </w:rPr>
      </w:pPr>
      <w:r>
        <w:rPr>
          <w:szCs w:val="20"/>
        </w:rPr>
        <w:t>apskaitos prietaisai _____________________________________________________________________________</w:t>
      </w:r>
    </w:p>
    <w:p w14:paraId="3292F564" w14:textId="77777777" w:rsidR="00CE1662" w:rsidRDefault="00CE1662" w:rsidP="00CE1662">
      <w:pPr>
        <w:ind w:left="360"/>
        <w:rPr>
          <w:szCs w:val="20"/>
        </w:rPr>
      </w:pPr>
      <w:r>
        <w:rPr>
          <w:szCs w:val="20"/>
        </w:rPr>
        <w:t>šildymo sistema _____________________________________________________________________________</w:t>
      </w:r>
    </w:p>
    <w:p w14:paraId="4ADCBA3F" w14:textId="77777777" w:rsidR="00CE1662" w:rsidRDefault="00CE1662" w:rsidP="00CE1662">
      <w:pPr>
        <w:ind w:left="360"/>
        <w:rPr>
          <w:szCs w:val="20"/>
        </w:rPr>
      </w:pPr>
    </w:p>
    <w:p w14:paraId="10E1D037" w14:textId="77777777" w:rsidR="00CE1662" w:rsidRDefault="00CE1662" w:rsidP="00CE1662">
      <w:pPr>
        <w:ind w:left="360"/>
        <w:outlineLvl w:val="0"/>
        <w:rPr>
          <w:szCs w:val="20"/>
        </w:rPr>
      </w:pPr>
      <w:r>
        <w:rPr>
          <w:szCs w:val="20"/>
        </w:rPr>
        <w:t>PASTABOS:</w:t>
      </w:r>
    </w:p>
    <w:p w14:paraId="41FD92D7" w14:textId="77777777" w:rsidR="00CE1662" w:rsidRDefault="00CE1662" w:rsidP="00CE1662">
      <w:pPr>
        <w:ind w:left="360"/>
        <w:rPr>
          <w:szCs w:val="20"/>
        </w:rPr>
      </w:pPr>
      <w:r>
        <w:rPr>
          <w:szCs w:val="20"/>
        </w:rPr>
        <w:t>____________________________________________________________________________</w:t>
      </w:r>
    </w:p>
    <w:p w14:paraId="37F7192C" w14:textId="77777777" w:rsidR="00CE1662" w:rsidRDefault="00CE1662" w:rsidP="00CE1662">
      <w:pPr>
        <w:ind w:left="360"/>
        <w:rPr>
          <w:szCs w:val="20"/>
        </w:rPr>
      </w:pPr>
      <w:r>
        <w:rPr>
          <w:szCs w:val="20"/>
        </w:rPr>
        <w:t>____________________________________________________________________________</w:t>
      </w:r>
    </w:p>
    <w:p w14:paraId="1D8D8960" w14:textId="77777777" w:rsidR="00CE1662" w:rsidRDefault="00CE1662" w:rsidP="00CE1662">
      <w:pPr>
        <w:ind w:left="360"/>
        <w:rPr>
          <w:szCs w:val="20"/>
        </w:rPr>
      </w:pPr>
      <w:r>
        <w:rPr>
          <w:szCs w:val="20"/>
        </w:rPr>
        <w:t>_____________________________________________________________________________</w:t>
      </w:r>
    </w:p>
    <w:p w14:paraId="59DBD9ED" w14:textId="77777777" w:rsidR="00CE1662" w:rsidRDefault="00CE1662" w:rsidP="00CE1662">
      <w:pPr>
        <w:ind w:left="360"/>
        <w:rPr>
          <w:szCs w:val="20"/>
        </w:rPr>
      </w:pPr>
    </w:p>
    <w:p w14:paraId="62443FD3" w14:textId="77777777" w:rsidR="00CE1662" w:rsidRDefault="00CE1662" w:rsidP="00CE1662">
      <w:pPr>
        <w:ind w:left="360"/>
      </w:pPr>
      <w:r>
        <w:t>Komisijos pirmininkas</w:t>
      </w:r>
      <w:r>
        <w:tab/>
      </w:r>
      <w:r>
        <w:tab/>
        <w:t>__________________</w:t>
      </w:r>
      <w:r>
        <w:tab/>
      </w:r>
      <w:r>
        <w:tab/>
        <w:t>______________</w:t>
      </w:r>
    </w:p>
    <w:p w14:paraId="6F515C9D"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1F5AE082" w14:textId="77777777" w:rsidR="00CE1662" w:rsidRDefault="00CE1662" w:rsidP="00CE1662">
      <w:pPr>
        <w:ind w:left="360"/>
        <w:rPr>
          <w:szCs w:val="20"/>
        </w:rPr>
      </w:pPr>
      <w:r>
        <w:t>Komisijos nariai:</w:t>
      </w:r>
      <w:r>
        <w:tab/>
      </w:r>
      <w:r>
        <w:tab/>
        <w:t>__________________</w:t>
      </w:r>
      <w:r>
        <w:tab/>
      </w:r>
      <w:r>
        <w:tab/>
        <w:t>______________</w:t>
      </w:r>
    </w:p>
    <w:p w14:paraId="7C639D3C"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149407FA" w14:textId="77777777" w:rsidR="00CE1662" w:rsidRDefault="00CE1662" w:rsidP="00CE1662"/>
    <w:p w14:paraId="0E02BAFE" w14:textId="77777777" w:rsidR="00CE1662" w:rsidRDefault="00CE1662" w:rsidP="00CE1662"/>
    <w:p w14:paraId="19CC6C75" w14:textId="77777777" w:rsidR="00CE1662" w:rsidRDefault="00CE1662" w:rsidP="00CE1662">
      <w:pPr>
        <w:spacing w:line="252" w:lineRule="auto"/>
      </w:pPr>
      <w:r>
        <w:br w:type="page"/>
      </w:r>
    </w:p>
    <w:p w14:paraId="5269713C" w14:textId="53869122" w:rsidR="00CE1662" w:rsidRDefault="00CE1662" w:rsidP="00CE1662">
      <w:pPr>
        <w:ind w:left="5102"/>
        <w:jc w:val="both"/>
        <w:rPr>
          <w:szCs w:val="20"/>
        </w:rPr>
      </w:pPr>
      <w:r>
        <w:rPr>
          <w:szCs w:val="20"/>
        </w:rPr>
        <w:t xml:space="preserve">Šalčininkų rajono savivaldybės </w:t>
      </w:r>
      <w:r w:rsidR="000E37FF">
        <w:rPr>
          <w:szCs w:val="20"/>
        </w:rPr>
        <w:t>gyvenamoj</w:t>
      </w:r>
      <w:r>
        <w:rPr>
          <w:szCs w:val="20"/>
        </w:rPr>
        <w:t>o būsto pirkimo skelbiamų derybų būdu sąlygų</w:t>
      </w:r>
    </w:p>
    <w:p w14:paraId="3229F57F" w14:textId="77777777" w:rsidR="00CE1662" w:rsidRDefault="00CE1662" w:rsidP="00CE1662">
      <w:pPr>
        <w:ind w:left="5102"/>
        <w:jc w:val="both"/>
        <w:rPr>
          <w:szCs w:val="20"/>
        </w:rPr>
      </w:pPr>
      <w:r>
        <w:rPr>
          <w:szCs w:val="20"/>
        </w:rPr>
        <w:t>3 priedas</w:t>
      </w:r>
    </w:p>
    <w:p w14:paraId="0EBBD5CB" w14:textId="77777777" w:rsidR="00CE1662" w:rsidRDefault="00CE1662" w:rsidP="00CE1662">
      <w:pPr>
        <w:widowControl w:val="0"/>
        <w:suppressAutoHyphens/>
        <w:jc w:val="center"/>
        <w:rPr>
          <w:b/>
          <w:bCs/>
          <w:lang w:eastAsia="lt-LT"/>
        </w:rPr>
      </w:pPr>
    </w:p>
    <w:p w14:paraId="57057941" w14:textId="77777777" w:rsidR="00CE1662" w:rsidRDefault="00CE1662" w:rsidP="00CE1662">
      <w:pPr>
        <w:widowControl w:val="0"/>
        <w:suppressAutoHyphens/>
        <w:jc w:val="center"/>
        <w:rPr>
          <w:b/>
          <w:lang w:eastAsia="lt-LT"/>
        </w:rPr>
      </w:pPr>
      <w:r>
        <w:rPr>
          <w:b/>
          <w:bCs/>
          <w:lang w:eastAsia="lt-LT"/>
        </w:rPr>
        <w:t>BŪSTŲ TECHNINĖS BŪKLĖS VERTINIMAS</w:t>
      </w:r>
      <w:r>
        <w:rPr>
          <w:b/>
          <w:lang w:eastAsia="lt-LT"/>
        </w:rPr>
        <w:t xml:space="preserve"> </w:t>
      </w:r>
    </w:p>
    <w:p w14:paraId="08098869" w14:textId="77777777" w:rsidR="00CE1662" w:rsidRDefault="00CE1662" w:rsidP="00CE1662">
      <w:pPr>
        <w:widowControl w:val="0"/>
        <w:suppressAutoHyphens/>
        <w:jc w:val="center"/>
        <w:rPr>
          <w:lang w:eastAsia="lt-LT"/>
        </w:rPr>
      </w:pPr>
      <w:r>
        <w:rPr>
          <w:lang w:eastAsia="lt-LT"/>
        </w:rPr>
        <w:t>Būsto, esančio __________________________________________________________________</w:t>
      </w:r>
    </w:p>
    <w:p w14:paraId="70C2D6CB" w14:textId="77777777" w:rsidR="00CE1662" w:rsidRDefault="00CE1662" w:rsidP="00CE1662">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CE1662" w14:paraId="65F59689" w14:textId="77777777" w:rsidTr="00E62F04">
        <w:tc>
          <w:tcPr>
            <w:tcW w:w="966" w:type="dxa"/>
            <w:tcBorders>
              <w:top w:val="single" w:sz="4" w:space="0" w:color="auto"/>
              <w:left w:val="single" w:sz="4" w:space="0" w:color="auto"/>
              <w:bottom w:val="single" w:sz="4" w:space="0" w:color="auto"/>
              <w:right w:val="single" w:sz="4" w:space="0" w:color="auto"/>
            </w:tcBorders>
            <w:vAlign w:val="center"/>
            <w:hideMark/>
          </w:tcPr>
          <w:p w14:paraId="7DB721DA" w14:textId="77777777" w:rsidR="00CE1662" w:rsidRDefault="00CE1662" w:rsidP="00E62F04">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759AAEFD" w14:textId="77777777" w:rsidR="00CE1662" w:rsidRDefault="00CE1662" w:rsidP="00E62F04">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A38176C" w14:textId="77777777" w:rsidR="00CE1662" w:rsidRDefault="00CE1662" w:rsidP="00E62F04">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4E75948" w14:textId="77777777" w:rsidR="00CE1662" w:rsidRDefault="00CE1662" w:rsidP="00E62F04">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A591133" w14:textId="77777777" w:rsidR="00CE1662" w:rsidRDefault="00CE1662" w:rsidP="00E62F04">
            <w:pPr>
              <w:widowControl w:val="0"/>
              <w:suppressAutoHyphens/>
              <w:spacing w:line="252" w:lineRule="auto"/>
              <w:jc w:val="center"/>
              <w:rPr>
                <w:lang w:eastAsia="lt-LT"/>
              </w:rPr>
            </w:pPr>
            <w:r>
              <w:rPr>
                <w:lang w:eastAsia="lt-LT"/>
              </w:rPr>
              <w:t>Pastabos</w:t>
            </w:r>
          </w:p>
        </w:tc>
      </w:tr>
      <w:tr w:rsidR="00CE1662" w14:paraId="035A797D"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199CEAC7" w14:textId="77777777" w:rsidR="00CE1662" w:rsidRDefault="00CE1662" w:rsidP="00E62F04">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33E78213" w14:textId="77777777" w:rsidR="00CE1662" w:rsidRDefault="00CE1662" w:rsidP="00E62F04">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5375EC11" w14:textId="77777777" w:rsidR="00CE1662" w:rsidRDefault="00CE1662" w:rsidP="00E62F04">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6DEE27DB"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47BFB09" w14:textId="77777777" w:rsidR="00CE1662" w:rsidRDefault="00CE1662" w:rsidP="00E62F04">
            <w:pPr>
              <w:widowControl w:val="0"/>
              <w:suppressAutoHyphens/>
              <w:spacing w:line="252" w:lineRule="auto"/>
              <w:jc w:val="center"/>
              <w:rPr>
                <w:lang w:eastAsia="lt-LT"/>
              </w:rPr>
            </w:pPr>
          </w:p>
        </w:tc>
      </w:tr>
      <w:tr w:rsidR="00CE1662" w14:paraId="39338D2C"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40F3757F" w14:textId="77777777" w:rsidR="00CE1662" w:rsidRDefault="00CE1662" w:rsidP="00E62F04">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56EF4EBE" w14:textId="77777777" w:rsidR="00CE1662" w:rsidRDefault="00CE1662" w:rsidP="00E62F04">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35ACC569" w14:textId="77777777" w:rsidR="00CE1662" w:rsidRDefault="00CE1662" w:rsidP="00E62F04">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01E26AF" w14:textId="77777777" w:rsidR="00CE1662" w:rsidRDefault="00CE1662" w:rsidP="00E62F04">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5FBEE3BC" w14:textId="77777777" w:rsidR="00CE1662" w:rsidRDefault="00CE1662" w:rsidP="00E62F04">
            <w:pPr>
              <w:widowControl w:val="0"/>
              <w:suppressAutoHyphens/>
              <w:spacing w:line="252" w:lineRule="auto"/>
              <w:jc w:val="center"/>
              <w:rPr>
                <w:lang w:eastAsia="lt-LT"/>
              </w:rPr>
            </w:pPr>
          </w:p>
        </w:tc>
      </w:tr>
      <w:tr w:rsidR="00CE1662" w14:paraId="3E9B258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09BB9DB7" w14:textId="77777777" w:rsidR="00CE1662" w:rsidRDefault="00CE1662" w:rsidP="00E62F04">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7D9E28F4" w14:textId="77777777" w:rsidR="00CE1662" w:rsidRDefault="00CE1662" w:rsidP="00E62F04">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379610AD" w14:textId="77777777" w:rsidR="00CE1662" w:rsidRDefault="00CE1662" w:rsidP="00E62F04">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130A9664" w14:textId="77777777" w:rsidR="00CE1662" w:rsidRDefault="00CE1662" w:rsidP="00E62F04">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18383021" w14:textId="77777777" w:rsidR="00CE1662" w:rsidRDefault="00CE1662" w:rsidP="00E62F04">
            <w:pPr>
              <w:widowControl w:val="0"/>
              <w:suppressAutoHyphens/>
              <w:spacing w:line="252" w:lineRule="auto"/>
              <w:jc w:val="center"/>
              <w:rPr>
                <w:lang w:eastAsia="lt-LT"/>
              </w:rPr>
            </w:pPr>
          </w:p>
        </w:tc>
      </w:tr>
      <w:tr w:rsidR="00CE1662" w14:paraId="2C06EA38"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0FA6C3A" w14:textId="77777777" w:rsidR="00CE1662" w:rsidRDefault="00CE1662" w:rsidP="00E62F04">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0216C6EA" w14:textId="77777777" w:rsidR="00CE1662" w:rsidRDefault="00CE1662" w:rsidP="00E62F04">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3ED9AA51" w14:textId="77777777" w:rsidR="00CE1662" w:rsidRDefault="00CE1662" w:rsidP="00E62F04">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3F67BED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A103D28" w14:textId="77777777" w:rsidR="00CE1662" w:rsidRDefault="00CE1662" w:rsidP="00E62F04">
            <w:pPr>
              <w:widowControl w:val="0"/>
              <w:suppressAutoHyphens/>
              <w:spacing w:line="252" w:lineRule="auto"/>
              <w:jc w:val="center"/>
              <w:rPr>
                <w:lang w:eastAsia="lt-LT"/>
              </w:rPr>
            </w:pPr>
          </w:p>
        </w:tc>
      </w:tr>
      <w:tr w:rsidR="00CE1662" w14:paraId="03EE6ACD"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0543326" w14:textId="77777777" w:rsidR="00CE1662" w:rsidRDefault="00CE1662" w:rsidP="00E62F04">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593AF33F" w14:textId="77777777" w:rsidR="00CE1662" w:rsidRDefault="00CE1662" w:rsidP="00E62F04">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4592ABCD" w14:textId="77777777" w:rsidR="00CE1662" w:rsidRDefault="00CE1662" w:rsidP="00E62F04">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26D5B13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EFD3BDC" w14:textId="77777777" w:rsidR="00CE1662" w:rsidRDefault="00CE1662" w:rsidP="00E62F04">
            <w:pPr>
              <w:widowControl w:val="0"/>
              <w:suppressAutoHyphens/>
              <w:spacing w:line="252" w:lineRule="auto"/>
              <w:jc w:val="center"/>
              <w:rPr>
                <w:lang w:eastAsia="lt-LT"/>
              </w:rPr>
            </w:pPr>
          </w:p>
        </w:tc>
      </w:tr>
      <w:tr w:rsidR="00CE1662" w14:paraId="6B16826B"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6C83E1F5" w14:textId="77777777" w:rsidR="00CE1662" w:rsidRDefault="00CE1662" w:rsidP="00E62F04">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1A8069A5" w14:textId="77777777" w:rsidR="00CE1662" w:rsidRDefault="00CE1662" w:rsidP="00E62F04">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4B61994F" w14:textId="77777777" w:rsidR="00CE1662" w:rsidRDefault="00CE1662" w:rsidP="00E62F04">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7A4358A4"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4AC8FD5" w14:textId="77777777" w:rsidR="00CE1662" w:rsidRDefault="00CE1662" w:rsidP="00E62F04">
            <w:pPr>
              <w:widowControl w:val="0"/>
              <w:suppressAutoHyphens/>
              <w:spacing w:line="252" w:lineRule="auto"/>
              <w:jc w:val="center"/>
              <w:rPr>
                <w:lang w:eastAsia="lt-LT"/>
              </w:rPr>
            </w:pPr>
          </w:p>
        </w:tc>
      </w:tr>
      <w:tr w:rsidR="00CE1662" w14:paraId="142A6AC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9962ADF" w14:textId="77777777" w:rsidR="00CE1662" w:rsidRDefault="00CE1662" w:rsidP="00E62F04">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70F78B58" w14:textId="77777777" w:rsidR="00CE1662" w:rsidRDefault="00CE1662" w:rsidP="00E62F04">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63A9A31B" w14:textId="77777777" w:rsidR="00CE1662" w:rsidRDefault="00CE1662" w:rsidP="00E62F04">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7DE331A0"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FF3B9C5" w14:textId="77777777" w:rsidR="00CE1662" w:rsidRDefault="00CE1662" w:rsidP="00E62F04">
            <w:pPr>
              <w:widowControl w:val="0"/>
              <w:suppressAutoHyphens/>
              <w:spacing w:line="252" w:lineRule="auto"/>
              <w:jc w:val="center"/>
              <w:rPr>
                <w:lang w:eastAsia="lt-LT"/>
              </w:rPr>
            </w:pPr>
          </w:p>
        </w:tc>
      </w:tr>
      <w:tr w:rsidR="00CE1662" w14:paraId="6586B086"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3A4DF35C" w14:textId="77777777" w:rsidR="00CE1662" w:rsidRDefault="00CE1662" w:rsidP="00E62F04">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5B7DDF52" w14:textId="77777777" w:rsidR="00CE1662" w:rsidRDefault="00CE1662" w:rsidP="00E62F04">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06ED30E6" w14:textId="77777777" w:rsidR="00CE1662" w:rsidRDefault="00CE1662" w:rsidP="00E62F04">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54798E71"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65A694E" w14:textId="77777777" w:rsidR="00CE1662" w:rsidRDefault="00CE1662" w:rsidP="00E62F04">
            <w:pPr>
              <w:widowControl w:val="0"/>
              <w:suppressAutoHyphens/>
              <w:spacing w:line="252" w:lineRule="auto"/>
              <w:jc w:val="center"/>
              <w:rPr>
                <w:lang w:eastAsia="lt-LT"/>
              </w:rPr>
            </w:pPr>
          </w:p>
        </w:tc>
      </w:tr>
      <w:tr w:rsidR="00CE1662" w14:paraId="0D7186A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B2EE0B0" w14:textId="77777777" w:rsidR="00CE1662" w:rsidRDefault="00CE1662" w:rsidP="00E62F04">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506EC23D"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441E7334" w14:textId="77777777" w:rsidR="00CE1662" w:rsidRDefault="00CE1662" w:rsidP="00E62F04">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5F3671F2"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6BE4BDF" w14:textId="77777777" w:rsidR="00CE1662" w:rsidRDefault="00CE1662" w:rsidP="00E62F04">
            <w:pPr>
              <w:widowControl w:val="0"/>
              <w:suppressAutoHyphens/>
              <w:spacing w:line="252" w:lineRule="auto"/>
              <w:jc w:val="center"/>
              <w:rPr>
                <w:lang w:eastAsia="lt-LT"/>
              </w:rPr>
            </w:pPr>
          </w:p>
        </w:tc>
      </w:tr>
      <w:tr w:rsidR="00CE1662" w14:paraId="394BCE40"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7466F15" w14:textId="77777777" w:rsidR="00CE1662" w:rsidRDefault="00CE1662" w:rsidP="00E62F04">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442052FE"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271CB65D" w14:textId="77777777" w:rsidR="00CE1662" w:rsidRDefault="00CE1662" w:rsidP="00E62F04">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138CCA55"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B3AC95E" w14:textId="77777777" w:rsidR="00CE1662" w:rsidRDefault="00CE1662" w:rsidP="00E62F04">
            <w:pPr>
              <w:widowControl w:val="0"/>
              <w:suppressAutoHyphens/>
              <w:spacing w:line="252" w:lineRule="auto"/>
              <w:jc w:val="center"/>
              <w:rPr>
                <w:lang w:eastAsia="lt-LT"/>
              </w:rPr>
            </w:pPr>
          </w:p>
        </w:tc>
      </w:tr>
      <w:tr w:rsidR="00CE1662" w14:paraId="3C1DBEDC"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2C344272" w14:textId="77777777" w:rsidR="00CE1662" w:rsidRDefault="00CE1662" w:rsidP="00E62F04">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6BE5D70B"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6B77B3B6" w14:textId="77777777" w:rsidR="00CE1662" w:rsidRDefault="00CE1662" w:rsidP="00E62F04">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6A362A8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B0B508B" w14:textId="77777777" w:rsidR="00CE1662" w:rsidRDefault="00CE1662" w:rsidP="00E62F04">
            <w:pPr>
              <w:widowControl w:val="0"/>
              <w:suppressAutoHyphens/>
              <w:spacing w:line="252" w:lineRule="auto"/>
              <w:jc w:val="center"/>
              <w:rPr>
                <w:lang w:eastAsia="lt-LT"/>
              </w:rPr>
            </w:pPr>
          </w:p>
        </w:tc>
      </w:tr>
      <w:tr w:rsidR="00CE1662" w14:paraId="7D9FBFB9"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5C2FDA02" w14:textId="77777777" w:rsidR="00CE1662" w:rsidRDefault="00CE1662" w:rsidP="00E62F04">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32CB61A2" w14:textId="77777777" w:rsidR="00CE1662" w:rsidRDefault="00CE1662" w:rsidP="00E62F04">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3F6D54B3" w14:textId="77777777" w:rsidR="00CE1662" w:rsidRDefault="00CE1662" w:rsidP="00E62F04">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6057307D" w14:textId="77777777" w:rsidR="00CE1662" w:rsidRDefault="00CE1662" w:rsidP="00E62F04">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BEC26F8" w14:textId="77777777" w:rsidR="00CE1662" w:rsidRDefault="00CE1662" w:rsidP="00E62F04">
            <w:pPr>
              <w:widowControl w:val="0"/>
              <w:suppressAutoHyphens/>
              <w:spacing w:line="252" w:lineRule="auto"/>
              <w:jc w:val="center"/>
              <w:rPr>
                <w:lang w:eastAsia="lt-LT"/>
              </w:rPr>
            </w:pPr>
          </w:p>
        </w:tc>
      </w:tr>
      <w:tr w:rsidR="00CE1662" w14:paraId="05667AA1"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748B0EEB" w14:textId="77777777" w:rsidR="00CE1662" w:rsidRDefault="00CE1662" w:rsidP="00E62F04">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15C8512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40DECBF1"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3E42B6EA"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20700B19" w14:textId="77777777" w:rsidR="00CE1662" w:rsidRDefault="00CE1662" w:rsidP="00E62F04">
            <w:pPr>
              <w:widowControl w:val="0"/>
              <w:suppressAutoHyphens/>
              <w:spacing w:line="252" w:lineRule="auto"/>
              <w:jc w:val="center"/>
              <w:rPr>
                <w:color w:val="000000" w:themeColor="text1"/>
                <w:lang w:eastAsia="lt-LT"/>
              </w:rPr>
            </w:pPr>
          </w:p>
        </w:tc>
      </w:tr>
      <w:tr w:rsidR="00CE1662" w14:paraId="0F3221E7" w14:textId="77777777" w:rsidTr="00E62F04">
        <w:tc>
          <w:tcPr>
            <w:tcW w:w="966" w:type="dxa"/>
            <w:tcBorders>
              <w:top w:val="single" w:sz="4" w:space="0" w:color="auto"/>
              <w:left w:val="single" w:sz="4" w:space="0" w:color="auto"/>
              <w:bottom w:val="single" w:sz="4" w:space="0" w:color="auto"/>
              <w:right w:val="single" w:sz="4" w:space="0" w:color="auto"/>
            </w:tcBorders>
            <w:hideMark/>
          </w:tcPr>
          <w:p w14:paraId="477B1CF9" w14:textId="77777777" w:rsidR="00CE1662" w:rsidRDefault="00CE1662" w:rsidP="00E62F04">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591355EC" w14:textId="77777777" w:rsidR="00CE1662" w:rsidRDefault="00CE1662" w:rsidP="00E62F04">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55D413ED"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440D5918"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F1FBA12" w14:textId="77777777" w:rsidR="00CE1662" w:rsidRDefault="00CE1662" w:rsidP="00E62F04">
            <w:pPr>
              <w:widowControl w:val="0"/>
              <w:suppressAutoHyphens/>
              <w:spacing w:line="252" w:lineRule="auto"/>
              <w:jc w:val="center"/>
              <w:rPr>
                <w:color w:val="000000" w:themeColor="text1"/>
                <w:lang w:eastAsia="lt-LT"/>
              </w:rPr>
            </w:pPr>
          </w:p>
        </w:tc>
      </w:tr>
      <w:tr w:rsidR="00CE1662" w14:paraId="0DA0D6CC" w14:textId="77777777" w:rsidTr="00E62F04">
        <w:tc>
          <w:tcPr>
            <w:tcW w:w="966" w:type="dxa"/>
            <w:tcBorders>
              <w:top w:val="single" w:sz="4" w:space="0" w:color="auto"/>
              <w:left w:val="single" w:sz="4" w:space="0" w:color="auto"/>
              <w:bottom w:val="single" w:sz="4" w:space="0" w:color="auto"/>
              <w:right w:val="single" w:sz="4" w:space="0" w:color="auto"/>
            </w:tcBorders>
          </w:tcPr>
          <w:p w14:paraId="114B5AD6" w14:textId="77777777" w:rsidR="00CE1662" w:rsidRDefault="00CE1662" w:rsidP="00E62F04">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12E874E6" w14:textId="77777777" w:rsidR="00CE1662" w:rsidRDefault="00CE1662" w:rsidP="00E62F04">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7AD95505" w14:textId="77777777" w:rsidR="00CE1662" w:rsidRDefault="00CE1662" w:rsidP="00E62F04">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7E9FAD3B" w14:textId="77777777" w:rsidR="00CE1662" w:rsidRDefault="00CE1662" w:rsidP="00E62F04">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4EC5998F" w14:textId="77777777" w:rsidR="00CE1662" w:rsidRDefault="00CE1662" w:rsidP="00E62F04">
            <w:pPr>
              <w:widowControl w:val="0"/>
              <w:suppressAutoHyphens/>
              <w:spacing w:line="252" w:lineRule="auto"/>
              <w:jc w:val="center"/>
              <w:rPr>
                <w:color w:val="000000" w:themeColor="text1"/>
                <w:lang w:eastAsia="lt-LT"/>
              </w:rPr>
            </w:pPr>
          </w:p>
        </w:tc>
      </w:tr>
    </w:tbl>
    <w:p w14:paraId="6E5D0D66" w14:textId="77777777" w:rsidR="00CE1662" w:rsidRDefault="00CE1662" w:rsidP="00CE1662">
      <w:pPr>
        <w:jc w:val="center"/>
      </w:pPr>
    </w:p>
    <w:p w14:paraId="02D7F23A" w14:textId="77777777" w:rsidR="00CE1662" w:rsidRDefault="00CE1662" w:rsidP="00CE1662">
      <w:r>
        <w:t>Komisijos pirmininkas</w:t>
      </w:r>
      <w:r>
        <w:tab/>
      </w:r>
      <w:r>
        <w:tab/>
        <w:t>__________________</w:t>
      </w:r>
      <w:r>
        <w:tab/>
      </w:r>
      <w:r>
        <w:tab/>
        <w:t>______________</w:t>
      </w:r>
    </w:p>
    <w:p w14:paraId="31744B66" w14:textId="77777777" w:rsidR="00CE1662" w:rsidRDefault="00CE1662" w:rsidP="00CE1662">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557D67F7" w14:textId="77777777" w:rsidR="00CE1662" w:rsidRDefault="00CE1662" w:rsidP="00CE1662">
      <w:pPr>
        <w:rPr>
          <w:szCs w:val="20"/>
        </w:rPr>
      </w:pPr>
      <w:r>
        <w:t>Komisijos nariai:</w:t>
      </w:r>
      <w:r>
        <w:tab/>
      </w:r>
      <w:r>
        <w:tab/>
        <w:t>__________________</w:t>
      </w:r>
      <w:r>
        <w:tab/>
      </w:r>
      <w:r>
        <w:tab/>
        <w:t>______________</w:t>
      </w:r>
    </w:p>
    <w:p w14:paraId="470A4C64" w14:textId="77777777" w:rsidR="00CE1662" w:rsidRDefault="00CE1662" w:rsidP="00CE1662">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7121741D" w14:textId="77777777" w:rsidR="00CE1662" w:rsidRDefault="00CE1662" w:rsidP="00CE1662"/>
    <w:p w14:paraId="2B7069EF" w14:textId="77777777" w:rsidR="00CE1662" w:rsidRDefault="00CE1662" w:rsidP="00CE1662"/>
    <w:p w14:paraId="2A7D4A65" w14:textId="77777777" w:rsidR="00CE1662" w:rsidRDefault="00CE1662" w:rsidP="00BA0316"/>
    <w:sectPr w:rsidR="00CE1662"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53545" w14:textId="77777777" w:rsidR="006E2808" w:rsidRDefault="006E2808">
      <w:r>
        <w:separator/>
      </w:r>
    </w:p>
  </w:endnote>
  <w:endnote w:type="continuationSeparator" w:id="0">
    <w:p w14:paraId="3CA53546"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53543" w14:textId="77777777" w:rsidR="006E2808" w:rsidRDefault="006E2808">
      <w:r>
        <w:separator/>
      </w:r>
    </w:p>
  </w:footnote>
  <w:footnote w:type="continuationSeparator" w:id="0">
    <w:p w14:paraId="3CA53544"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381611E"/>
    <w:multiLevelType w:val="hybridMultilevel"/>
    <w:tmpl w:val="2D5C7A10"/>
    <w:lvl w:ilvl="0" w:tplc="7988F334">
      <w:start w:val="1"/>
      <w:numFmt w:val="decimal"/>
      <w:lvlText w:val="7.%1."/>
      <w:lvlJc w:val="left"/>
      <w:pPr>
        <w:ind w:left="426"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04E1A"/>
    <w:rsid w:val="000168E1"/>
    <w:rsid w:val="00061EFA"/>
    <w:rsid w:val="000E37FF"/>
    <w:rsid w:val="000F57E0"/>
    <w:rsid w:val="0012567A"/>
    <w:rsid w:val="00152A6D"/>
    <w:rsid w:val="00153BB3"/>
    <w:rsid w:val="00154A29"/>
    <w:rsid w:val="00165116"/>
    <w:rsid w:val="00191136"/>
    <w:rsid w:val="001A0734"/>
    <w:rsid w:val="001B49E4"/>
    <w:rsid w:val="001E1029"/>
    <w:rsid w:val="001F2BF4"/>
    <w:rsid w:val="00234D8D"/>
    <w:rsid w:val="002C0184"/>
    <w:rsid w:val="002C65D4"/>
    <w:rsid w:val="002D18E1"/>
    <w:rsid w:val="002E297D"/>
    <w:rsid w:val="002E471B"/>
    <w:rsid w:val="002E4F30"/>
    <w:rsid w:val="003278F6"/>
    <w:rsid w:val="003423C0"/>
    <w:rsid w:val="003672A4"/>
    <w:rsid w:val="003A1BC1"/>
    <w:rsid w:val="003B34EE"/>
    <w:rsid w:val="00423E28"/>
    <w:rsid w:val="00442D9D"/>
    <w:rsid w:val="00455C6C"/>
    <w:rsid w:val="00460D51"/>
    <w:rsid w:val="004822A3"/>
    <w:rsid w:val="004C5B87"/>
    <w:rsid w:val="004D6A1F"/>
    <w:rsid w:val="004E2896"/>
    <w:rsid w:val="005078F0"/>
    <w:rsid w:val="0054505D"/>
    <w:rsid w:val="00563658"/>
    <w:rsid w:val="005731F9"/>
    <w:rsid w:val="00582D08"/>
    <w:rsid w:val="00594810"/>
    <w:rsid w:val="005962D2"/>
    <w:rsid w:val="005D57AC"/>
    <w:rsid w:val="005F0341"/>
    <w:rsid w:val="00603A37"/>
    <w:rsid w:val="00621ED3"/>
    <w:rsid w:val="0068347E"/>
    <w:rsid w:val="006E2808"/>
    <w:rsid w:val="006F1BDC"/>
    <w:rsid w:val="007A355D"/>
    <w:rsid w:val="007E1B63"/>
    <w:rsid w:val="0082503B"/>
    <w:rsid w:val="008325E2"/>
    <w:rsid w:val="00842D2B"/>
    <w:rsid w:val="00855538"/>
    <w:rsid w:val="008E2C5C"/>
    <w:rsid w:val="008F5A36"/>
    <w:rsid w:val="009323F1"/>
    <w:rsid w:val="00981720"/>
    <w:rsid w:val="00993861"/>
    <w:rsid w:val="00995B32"/>
    <w:rsid w:val="009C5002"/>
    <w:rsid w:val="00A015DE"/>
    <w:rsid w:val="00A4118A"/>
    <w:rsid w:val="00A66113"/>
    <w:rsid w:val="00AA7051"/>
    <w:rsid w:val="00AD0871"/>
    <w:rsid w:val="00AD2161"/>
    <w:rsid w:val="00AD2C48"/>
    <w:rsid w:val="00AE42AB"/>
    <w:rsid w:val="00B02EE5"/>
    <w:rsid w:val="00B14087"/>
    <w:rsid w:val="00B3057C"/>
    <w:rsid w:val="00B70925"/>
    <w:rsid w:val="00BA0316"/>
    <w:rsid w:val="00C059A8"/>
    <w:rsid w:val="00C51575"/>
    <w:rsid w:val="00C64119"/>
    <w:rsid w:val="00CA51C9"/>
    <w:rsid w:val="00CE1662"/>
    <w:rsid w:val="00D015FA"/>
    <w:rsid w:val="00D105E8"/>
    <w:rsid w:val="00D360B7"/>
    <w:rsid w:val="00D445CA"/>
    <w:rsid w:val="00D87C79"/>
    <w:rsid w:val="00DE4AF5"/>
    <w:rsid w:val="00E02F88"/>
    <w:rsid w:val="00EA0E47"/>
    <w:rsid w:val="00EA1061"/>
    <w:rsid w:val="00EF2E50"/>
    <w:rsid w:val="00EF5B27"/>
    <w:rsid w:val="00F52FA1"/>
    <w:rsid w:val="00FC60AC"/>
    <w:rsid w:val="00FD10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5353E"/>
  <w15:docId w15:val="{7A9305CA-20FA-4F6E-A039-5F5A9E65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styleId="Hyperlink">
    <w:name w:val="Hyperlink"/>
    <w:basedOn w:val="DefaultParagraphFont"/>
    <w:uiPriority w:val="99"/>
    <w:semiHidden/>
    <w:unhideWhenUsed/>
    <w:rsid w:val="00CE1662"/>
    <w:rPr>
      <w:color w:val="0000FF"/>
      <w:u w:val="single"/>
    </w:rPr>
  </w:style>
  <w:style w:type="paragraph" w:styleId="BalloonText">
    <w:name w:val="Balloon Text"/>
    <w:basedOn w:val="Normal"/>
    <w:link w:val="BalloonTextChar"/>
    <w:uiPriority w:val="99"/>
    <w:semiHidden/>
    <w:unhideWhenUsed/>
    <w:rsid w:val="00125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7A"/>
    <w:rPr>
      <w:rFonts w:ascii="Segoe UI" w:eastAsia="Times New Roman" w:hAnsi="Segoe UI" w:cs="Segoe UI"/>
      <w:noProof/>
      <w:sz w:val="18"/>
      <w:szCs w:val="18"/>
      <w:lang w:eastAsia="en-US"/>
    </w:rPr>
  </w:style>
  <w:style w:type="paragraph" w:styleId="ListParagraph">
    <w:name w:val="List Paragraph"/>
    <w:basedOn w:val="Normal"/>
    <w:uiPriority w:val="34"/>
    <w:qFormat/>
    <w:rsid w:val="0093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DD8DF-495D-4FF8-8DB5-E44D84DF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16489</Words>
  <Characters>9399</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Salcininku raj. sav.</Company>
  <LinksUpToDate>false</LinksUpToDate>
  <CharactersWithSpaces>25837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Ivona Godovščikova</cp:lastModifiedBy>
  <cp:revision>2</cp:revision>
  <cp:lastPrinted>2019-07-09T11:33:00Z</cp:lastPrinted>
  <dcterms:created xsi:type="dcterms:W3CDTF">2019-07-18T13:32:00Z</dcterms:created>
  <dcterms:modified xsi:type="dcterms:W3CDTF">2019-07-18T13:32:00Z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