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5BA761" w14:textId="77777777" w:rsidR="00E8614A" w:rsidRDefault="00E8614A" w:rsidP="00E8614A">
      <w:pPr>
        <w:tabs>
          <w:tab w:val="left" w:pos="6237"/>
          <w:tab w:val="right" w:pos="8306"/>
        </w:tabs>
        <w:suppressAutoHyphens/>
        <w:jc w:val="center"/>
        <w:rPr>
          <w:color w:val="000000"/>
          <w:szCs w:val="24"/>
          <w:lang w:eastAsia="ar-SA"/>
        </w:rPr>
      </w:pPr>
    </w:p>
    <w:p w14:paraId="3A311904" w14:textId="77777777" w:rsidR="00E8614A" w:rsidRDefault="00E8614A" w:rsidP="00E8614A">
      <w:pPr>
        <w:tabs>
          <w:tab w:val="left" w:pos="1170"/>
        </w:tabs>
        <w:jc w:val="center"/>
        <w:rPr>
          <w:b/>
        </w:rPr>
      </w:pPr>
      <w:r>
        <w:rPr>
          <w:b/>
        </w:rPr>
        <w:t>SPRENDIMO PROJEKTO</w:t>
      </w:r>
    </w:p>
    <w:p w14:paraId="0899940F" w14:textId="46CF4691" w:rsidR="00E8614A" w:rsidRDefault="00E8614A" w:rsidP="00E8614A">
      <w:pPr>
        <w:tabs>
          <w:tab w:val="left" w:pos="1170"/>
        </w:tabs>
        <w:jc w:val="center"/>
        <w:rPr>
          <w:b/>
        </w:rPr>
      </w:pPr>
      <w:r>
        <w:rPr>
          <w:b/>
        </w:rPr>
        <w:t>„</w:t>
      </w:r>
      <w:r>
        <w:rPr>
          <w:b/>
          <w:bCs/>
        </w:rPr>
        <w:t>DĖL ŠALČININKŲ RAJONO SAVIVALDYBĖS NEVEIKSNIŲ ASMENŲ BŪKLĖS PERŽIŪRĖJIMO KOMISIJOS SUDARYMO IR JOS NUOSTATŲ PATVIRTINIMO</w:t>
      </w:r>
      <w:r w:rsidR="00CA10FE">
        <w:rPr>
          <w:b/>
          <w:bCs/>
        </w:rPr>
        <w:t>“</w:t>
      </w:r>
    </w:p>
    <w:p w14:paraId="06D1C29E" w14:textId="77777777" w:rsidR="00E8614A" w:rsidRDefault="00E8614A" w:rsidP="00E8614A">
      <w:pPr>
        <w:tabs>
          <w:tab w:val="left" w:pos="1170"/>
        </w:tabs>
        <w:jc w:val="center"/>
        <w:rPr>
          <w:b/>
        </w:rPr>
      </w:pPr>
      <w:r>
        <w:rPr>
          <w:b/>
        </w:rPr>
        <w:t>AIŠKINAMASIS RAŠTAS</w:t>
      </w:r>
    </w:p>
    <w:p w14:paraId="1E63C543" w14:textId="77777777" w:rsidR="00F31DEE" w:rsidRDefault="00F31DEE" w:rsidP="00E8614A">
      <w:pPr>
        <w:tabs>
          <w:tab w:val="left" w:pos="1170"/>
        </w:tabs>
        <w:jc w:val="center"/>
        <w:rPr>
          <w:b/>
        </w:rPr>
      </w:pPr>
    </w:p>
    <w:p w14:paraId="3823DF98" w14:textId="153704EA" w:rsidR="00E8614A" w:rsidRPr="00E8614A" w:rsidRDefault="00E8614A" w:rsidP="00E8614A">
      <w:pPr>
        <w:tabs>
          <w:tab w:val="left" w:pos="1170"/>
        </w:tabs>
        <w:jc w:val="center"/>
        <w:rPr>
          <w:bCs/>
        </w:rPr>
      </w:pPr>
      <w:r w:rsidRPr="00E8614A">
        <w:rPr>
          <w:bCs/>
        </w:rPr>
        <w:t>2023</w:t>
      </w:r>
      <w:r w:rsidR="00F31DEE">
        <w:rPr>
          <w:bCs/>
        </w:rPr>
        <w:t xml:space="preserve"> m.</w:t>
      </w:r>
      <w:r w:rsidRPr="00E8614A">
        <w:rPr>
          <w:bCs/>
        </w:rPr>
        <w:t xml:space="preserve"> birželio 6 d.</w:t>
      </w:r>
    </w:p>
    <w:p w14:paraId="7479FDE2" w14:textId="0B6D344B" w:rsidR="00E8614A" w:rsidRPr="00E8614A" w:rsidRDefault="00E8614A" w:rsidP="00E8614A">
      <w:pPr>
        <w:tabs>
          <w:tab w:val="left" w:pos="1170"/>
        </w:tabs>
        <w:jc w:val="center"/>
        <w:rPr>
          <w:bCs/>
        </w:rPr>
      </w:pPr>
      <w:r w:rsidRPr="00E8614A">
        <w:rPr>
          <w:bCs/>
        </w:rPr>
        <w:t>Šalčininkai</w:t>
      </w:r>
    </w:p>
    <w:p w14:paraId="6DB89A41" w14:textId="77777777" w:rsidR="00E8614A" w:rsidRDefault="00E8614A" w:rsidP="00E8614A">
      <w:pPr>
        <w:tabs>
          <w:tab w:val="left" w:pos="851"/>
        </w:tabs>
        <w:ind w:firstLine="567"/>
        <w:jc w:val="both"/>
        <w:rPr>
          <w:b/>
          <w:szCs w:val="24"/>
        </w:rPr>
      </w:pPr>
    </w:p>
    <w:p w14:paraId="5345ACE6" w14:textId="0B7A4BBF" w:rsidR="00E8614A" w:rsidRDefault="00E8614A" w:rsidP="00E8614A">
      <w:pPr>
        <w:tabs>
          <w:tab w:val="left" w:pos="851"/>
        </w:tabs>
        <w:ind w:firstLine="567"/>
        <w:jc w:val="both"/>
        <w:rPr>
          <w:b/>
          <w:szCs w:val="24"/>
        </w:rPr>
      </w:pPr>
      <w:r>
        <w:rPr>
          <w:b/>
          <w:szCs w:val="24"/>
        </w:rPr>
        <w:t>1.</w:t>
      </w:r>
      <w:r>
        <w:rPr>
          <w:b/>
          <w:szCs w:val="24"/>
        </w:rPr>
        <w:tab/>
        <w:t>Sprendimo projekto tikslai ir uždaviniai:</w:t>
      </w:r>
    </w:p>
    <w:p w14:paraId="3306D5DD" w14:textId="77777777" w:rsidR="00E8614A" w:rsidRDefault="00E8614A" w:rsidP="00E8614A">
      <w:pPr>
        <w:tabs>
          <w:tab w:val="left" w:pos="851"/>
        </w:tabs>
        <w:ind w:firstLine="567"/>
        <w:jc w:val="both"/>
        <w:rPr>
          <w:szCs w:val="24"/>
        </w:rPr>
      </w:pPr>
      <w:r>
        <w:rPr>
          <w:szCs w:val="24"/>
        </w:rPr>
        <w:t xml:space="preserve">Komisija sudaroma iš 5 narių, šių sričių atstovų: savivaldybės globos ir rūpybos institucijos darbuotojo; gydytojo psichiatro, kuris turi licenciją verstis medicinos praktika pagal gydytojo psichiatro profesinę kvalifikaciją ir ja verčiasi; žmogaus teisių apsaugos srityje veikiančios nevyriausybinės organizacijos atstovo; aukštąjį universitetinį teisinį išsilavinimą turinčio asmens;  socialinio darbuotojo. </w:t>
      </w:r>
    </w:p>
    <w:p w14:paraId="28473EC0" w14:textId="77777777" w:rsidR="00E8614A" w:rsidRDefault="00E8614A" w:rsidP="00E8614A">
      <w:pPr>
        <w:tabs>
          <w:tab w:val="left" w:pos="851"/>
        </w:tabs>
        <w:ind w:firstLine="567"/>
        <w:jc w:val="both"/>
        <w:rPr>
          <w:szCs w:val="24"/>
        </w:rPr>
      </w:pPr>
      <w:r>
        <w:rPr>
          <w:szCs w:val="24"/>
        </w:rPr>
        <w:t xml:space="preserve">Pagrindinis Komisijos uždavinys – peržiūrėti neveiksnaus asmens būklę ir priimti sprendimą ar tikslinga kreiptis į teismą dėl teismo sprendimo, kuriuo asmuo pripažintas neveiksniu tam tikroje srityje, peržiūrėjimo. Komisija neveiksniu tam tikroje srityje pripažinto asmens būklę turės peržiūrėti tada, kai per vienerius metus nuo teismo sprendimo pripažinti asmenį neveiksniu tam tikroje srityje įsiteisėjimo dienos, pats neveiksniu tam tikroje srityje pripažintas asmuo ar tokią teisę turintys asmenys nesikreips dėl teismo priimto sprendimo pripažinti asmenį neveiksniu tam tikroje srityje panaikinimo. </w:t>
      </w:r>
    </w:p>
    <w:p w14:paraId="503F1FD2" w14:textId="4A8E6B78" w:rsidR="00E8614A" w:rsidRDefault="00E8614A" w:rsidP="00E8614A">
      <w:pPr>
        <w:tabs>
          <w:tab w:val="left" w:pos="851"/>
        </w:tabs>
        <w:ind w:firstLine="567"/>
        <w:jc w:val="both"/>
        <w:rPr>
          <w:szCs w:val="24"/>
        </w:rPr>
      </w:pPr>
      <w:r>
        <w:rPr>
          <w:szCs w:val="24"/>
        </w:rPr>
        <w:t>Sprendimo projektu siekiama sudaryti Šalčininkų rajono savivaldybės neveiksnių asmenų būklės peržiūrėjimo komisiją ir patvirtinti jos nuostatus.</w:t>
      </w:r>
    </w:p>
    <w:p w14:paraId="20B48D7D" w14:textId="77777777" w:rsidR="00E8614A" w:rsidRDefault="00E8614A" w:rsidP="00E8614A">
      <w:pPr>
        <w:tabs>
          <w:tab w:val="left" w:pos="851"/>
          <w:tab w:val="left" w:pos="1276"/>
        </w:tabs>
        <w:ind w:firstLine="567"/>
        <w:jc w:val="both"/>
        <w:rPr>
          <w:b/>
          <w:szCs w:val="24"/>
        </w:rPr>
      </w:pPr>
      <w:r>
        <w:rPr>
          <w:b/>
          <w:szCs w:val="24"/>
        </w:rPr>
        <w:t>2.</w:t>
      </w:r>
      <w:r>
        <w:rPr>
          <w:b/>
          <w:szCs w:val="24"/>
        </w:rPr>
        <w:tab/>
        <w:t>Siūlomos teisinio reguliavimo nuostatos ir kokių rezultatų laukiama:</w:t>
      </w:r>
    </w:p>
    <w:p w14:paraId="49A4B1DA" w14:textId="77777777" w:rsidR="00E8614A" w:rsidRDefault="00E8614A" w:rsidP="00E8614A">
      <w:pPr>
        <w:tabs>
          <w:tab w:val="left" w:pos="851"/>
          <w:tab w:val="left" w:pos="1276"/>
        </w:tabs>
        <w:ind w:firstLine="567"/>
        <w:jc w:val="both"/>
      </w:pPr>
      <w:r>
        <w:t>Lietuvos Respublikos vietos savivaldos įstatymo 7 straipsnio 33 punkte nurodoma, kad neveiksnių asmenų būklės peržiūrėjimo užtikrinimo funkcija yra valstybės perduota savivaldybei.</w:t>
      </w:r>
    </w:p>
    <w:p w14:paraId="4E47CFF0" w14:textId="77777777" w:rsidR="00E8614A" w:rsidRDefault="00E8614A" w:rsidP="00E8614A">
      <w:pPr>
        <w:tabs>
          <w:tab w:val="left" w:pos="851"/>
          <w:tab w:val="left" w:pos="1276"/>
        </w:tabs>
        <w:ind w:firstLine="567"/>
        <w:jc w:val="both"/>
      </w:pPr>
      <w:r>
        <w:t>Lietuvos Respublikos civilinio kodekso 2.10</w:t>
      </w:r>
      <w:r>
        <w:rPr>
          <w:vertAlign w:val="superscript"/>
        </w:rPr>
        <w:t>1</w:t>
      </w:r>
      <w:r>
        <w:t xml:space="preserve"> straipsnio 1 d. nustatyta, kad kiekvienoje savivaldybėje turi būti sudaryta Neveiksnių asmenų būklės peržiūrėjimo komisija. Komisija peržiūri neveiksnaus tam tikroje srityje asmens būklę ir priima sprendimą dėl tikslingumo kreiptis į teismą dėl teismo sprendimo, kuriuo asmuo pripažintas neveiksniu tam tikroje srityje, peržiūrėjimo. Komisijos pavyzdiniai nuostatai patvirtinti Lietuvos Respublikos Vyriausybės 2015 m. spalio 26 d. nutarimu Nr. 1123 „Dėl Neveiksnių asmenų būklės peržiūrėjimo komisijos pavyzdinių nuostatų patvirtinimo“.</w:t>
      </w:r>
    </w:p>
    <w:p w14:paraId="3400F890" w14:textId="77777777" w:rsidR="00E8614A" w:rsidRDefault="00E8614A" w:rsidP="00E8614A">
      <w:pPr>
        <w:tabs>
          <w:tab w:val="left" w:pos="851"/>
          <w:tab w:val="left" w:pos="1276"/>
        </w:tabs>
        <w:ind w:firstLine="567"/>
        <w:jc w:val="both"/>
        <w:rPr>
          <w:b/>
        </w:rPr>
      </w:pPr>
      <w:r>
        <w:rPr>
          <w:b/>
        </w:rPr>
        <w:t>3.</w:t>
      </w:r>
      <w:r>
        <w:rPr>
          <w:b/>
        </w:rPr>
        <w:tab/>
        <w:t>Lėšų poreikis ir šaltiniai:</w:t>
      </w:r>
    </w:p>
    <w:p w14:paraId="244C8601" w14:textId="77777777" w:rsidR="00E8614A" w:rsidRDefault="00E8614A" w:rsidP="00E8614A">
      <w:pPr>
        <w:tabs>
          <w:tab w:val="left" w:pos="851"/>
          <w:tab w:val="left" w:pos="1276"/>
        </w:tabs>
        <w:ind w:firstLine="567"/>
        <w:jc w:val="both"/>
      </w:pPr>
      <w:r>
        <w:t>Skiriamos valstybės biudžeto specialios tikslinės dotacijos, skirtos valstybinei (valstybės perduotai savivaldybėms) funkcijai neveiksnių asmenų būklės peržiūrėjimui užtikrinti.</w:t>
      </w:r>
    </w:p>
    <w:p w14:paraId="6BF72EBF" w14:textId="77777777" w:rsidR="00E8614A" w:rsidRDefault="00E8614A" w:rsidP="00E8614A">
      <w:pPr>
        <w:tabs>
          <w:tab w:val="left" w:pos="851"/>
          <w:tab w:val="left" w:pos="1276"/>
        </w:tabs>
        <w:ind w:firstLine="567"/>
        <w:jc w:val="both"/>
      </w:pPr>
    </w:p>
    <w:p w14:paraId="3A8677F2" w14:textId="704E6B61" w:rsidR="00E8614A" w:rsidRDefault="00E8614A" w:rsidP="00E8614A">
      <w:pPr>
        <w:tabs>
          <w:tab w:val="left" w:pos="851"/>
          <w:tab w:val="left" w:pos="1276"/>
        </w:tabs>
        <w:ind w:firstLine="567"/>
        <w:jc w:val="both"/>
      </w:pPr>
      <w:r>
        <w:t>Socialinės paramos ir sveikatos apsaugos skyriaus vedėja         Regina Sokolovič</w:t>
      </w:r>
    </w:p>
    <w:sectPr w:rsidR="00E8614A">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02B"/>
    <w:rsid w:val="0081602B"/>
    <w:rsid w:val="00B469B9"/>
    <w:rsid w:val="00CA10FE"/>
    <w:rsid w:val="00E8614A"/>
    <w:rsid w:val="00F31DE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4A1DA"/>
  <w15:chartTrackingRefBased/>
  <w15:docId w15:val="{E6801BF0-D014-470E-BDCE-C1D25E3F7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8614A"/>
    <w:pPr>
      <w:spacing w:after="0" w:line="240" w:lineRule="auto"/>
    </w:pPr>
    <w:rPr>
      <w:rFonts w:ascii="Times New Roman" w:eastAsia="Times New Roman" w:hAnsi="Times New Roman" w:cs="Times New Roman"/>
      <w:kern w:val="0"/>
      <w:sz w:val="24"/>
      <w:szCs w:val="2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843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378</Words>
  <Characters>2156</Characters>
  <Application>Microsoft Office Word</Application>
  <DocSecurity>4</DocSecurity>
  <Lines>17</Lines>
  <Paragraphs>5</Paragraphs>
  <ScaleCrop>false</ScaleCrop>
  <Company/>
  <LinksUpToDate>false</LinksUpToDate>
  <CharactersWithSpaces>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Regina Sokolovič</dc:creator>
  <cp:lastModifiedBy>Jolanta Bušmovičienė</cp:lastModifiedBy>
  <cp:revision>2</cp:revision>
  <cp:lastPrinted>2023-06-07T12:19:00Z</cp:lastPrinted>
  <dcterms:created xsi:type="dcterms:W3CDTF">2023-06-09T11:43:00Z</dcterms:created>
  <dcterms:modified xsi:type="dcterms:W3CDTF">2023-06-09T11:43:00Z</dcterms:modified>
</cp:coreProperties>
</file>