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404B2" w14:textId="77777777" w:rsidR="005F12CE" w:rsidRDefault="0090268C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20E404B3" w14:textId="77777777" w:rsidR="005F12CE" w:rsidRDefault="005F12CE">
      <w:pPr>
        <w:rPr>
          <w:b/>
          <w:sz w:val="22"/>
          <w:szCs w:val="22"/>
        </w:rPr>
      </w:pPr>
    </w:p>
    <w:tbl>
      <w:tblPr>
        <w:tblW w:w="95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6"/>
        <w:gridCol w:w="2671"/>
        <w:gridCol w:w="6339"/>
      </w:tblGrid>
      <w:tr w:rsidR="005F12CE" w14:paraId="20E404B7" w14:textId="77777777">
        <w:trPr>
          <w:trHeight w:val="467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4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5" w14:textId="77777777" w:rsidR="005F12CE" w:rsidRDefault="0090268C">
            <w:pPr>
              <w:rPr>
                <w:color w:val="000000"/>
              </w:rPr>
            </w:pPr>
            <w:r>
              <w:t>Parengto projekto tikslai ir uždaviniai, laukiami rezultatai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6" w14:textId="77777777" w:rsidR="005F12CE" w:rsidRDefault="0090268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Sprendimo projektu numatoma skatinti nevyriausybines organizacijas ieškoti papildomus finansavimo šaltinius (neįskaitant kitų savivaldybės programų teikiamo </w:t>
            </w:r>
            <w:r>
              <w:rPr>
                <w:color w:val="000000"/>
              </w:rPr>
              <w:t>finansavimo)</w:t>
            </w:r>
          </w:p>
        </w:tc>
      </w:tr>
      <w:tr w:rsidR="005F12CE" w14:paraId="20E404C1" w14:textId="77777777">
        <w:trPr>
          <w:trHeight w:val="619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8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9" w14:textId="77777777" w:rsidR="005F12CE" w:rsidRDefault="0090268C">
            <w:pPr>
              <w:rPr>
                <w:color w:val="000000"/>
              </w:rPr>
            </w:pPr>
            <w:r>
              <w:t>Išsamus faktinis ir teisinis pagrindas, siūlomos teisinio reguliavimo nuostatos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BA" w14:textId="77777777" w:rsidR="005F12CE" w:rsidRDefault="0090268C">
            <w:pPr>
              <w:tabs>
                <w:tab w:val="left" w:pos="720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Sprendimo projektas parengtas remiantis:</w:t>
            </w:r>
          </w:p>
          <w:p w14:paraId="20E404BB" w14:textId="77777777" w:rsidR="005F12CE" w:rsidRDefault="0090268C">
            <w:pPr>
              <w:tabs>
                <w:tab w:val="left" w:pos="720"/>
              </w:tabs>
              <w:jc w:val="both"/>
            </w:pPr>
            <w:r>
              <w:rPr>
                <w:bCs/>
                <w:color w:val="000000"/>
              </w:rPr>
              <w:t>LR Vietos savivaldos įstatymo 15 str. 4 d.</w:t>
            </w:r>
          </w:p>
          <w:p w14:paraId="20E404BC" w14:textId="77777777" w:rsidR="005F12CE" w:rsidRDefault="0090268C">
            <w:pPr>
              <w:tabs>
                <w:tab w:val="left" w:pos="720"/>
              </w:tabs>
              <w:jc w:val="both"/>
            </w:pPr>
            <w:r>
              <w:rPr>
                <w:bCs/>
                <w:color w:val="000000"/>
              </w:rPr>
              <w:t>LR Biudžeto sandaros įstatymo 23 str.</w:t>
            </w:r>
          </w:p>
          <w:p w14:paraId="20E404BD" w14:textId="77777777" w:rsidR="005F12CE" w:rsidRDefault="0090268C">
            <w:pPr>
              <w:tabs>
                <w:tab w:val="left" w:pos="720"/>
              </w:tabs>
              <w:jc w:val="both"/>
            </w:pPr>
            <w:r>
              <w:rPr>
                <w:bCs/>
                <w:color w:val="000000"/>
              </w:rPr>
              <w:t>LR Nevyriausybinių organizacijų plėtr</w:t>
            </w:r>
            <w:r>
              <w:rPr>
                <w:bCs/>
                <w:color w:val="000000"/>
              </w:rPr>
              <w:t>os įstatymo 7 str. 3 d.</w:t>
            </w:r>
          </w:p>
          <w:p w14:paraId="20E404BE" w14:textId="77777777" w:rsidR="005F12CE" w:rsidRDefault="0090268C">
            <w:pPr>
              <w:tabs>
                <w:tab w:val="left" w:pos="720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LR Vyriausybės 2001 m. gegužės 14 d. nutarimu Nr. 543 „Dėl Lietuvos Respublikos valstybės biudžeto ir savivaldybių biudžetų sudarymo ir vykdymo taisyklių patvirtinimo“</w:t>
            </w:r>
          </w:p>
          <w:p w14:paraId="20E404BF" w14:textId="77777777" w:rsidR="005F12CE" w:rsidRDefault="0090268C">
            <w:pPr>
              <w:tabs>
                <w:tab w:val="left" w:pos="720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Šalčininkų rajono savivaldybės tarybos 2023 m. vasario 2 d. spre</w:t>
            </w:r>
            <w:r>
              <w:rPr>
                <w:bCs/>
                <w:color w:val="000000"/>
              </w:rPr>
              <w:t>ndimu Nr. T-(1.3E)-1031 „Dėl Šalčininkų rajono savivaldybės 2023 metų biudžeto patvirtinimo“</w:t>
            </w:r>
          </w:p>
          <w:p w14:paraId="20E404C0" w14:textId="77777777" w:rsidR="005F12CE" w:rsidRDefault="0090268C">
            <w:pPr>
              <w:tabs>
                <w:tab w:val="left" w:pos="720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Šalčininkų rajono savivaldybės tarybos 2020 m. balandžio 30 d. sprendimoNr. T-380 „Dėl Nevyriausybinių organizacijų projektų finansavimo Šalčininkų rajono savivald</w:t>
            </w:r>
            <w:r>
              <w:rPr>
                <w:bCs/>
                <w:color w:val="000000"/>
              </w:rPr>
              <w:t>ybės biudžeto lėšomis tvarkos aprašo patvirtinimo“ 22 punktu</w:t>
            </w:r>
          </w:p>
        </w:tc>
      </w:tr>
      <w:tr w:rsidR="005F12CE" w14:paraId="20E404C5" w14:textId="77777777">
        <w:trPr>
          <w:trHeight w:val="619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2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3" w14:textId="77777777" w:rsidR="005F12CE" w:rsidRDefault="0090268C">
            <w:r>
              <w:rPr>
                <w:lang w:eastAsia="lt-LT"/>
              </w:rPr>
              <w:t>Numatomo teisinio reguliavimo poveikio vertinimo rezultatai, jei sprendimu numatoma reglamentuoti iki tol nereglamentuotus santykius arba iš esmės keičiamas teisinis reguliavimas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4" w14:textId="77777777" w:rsidR="005F12CE" w:rsidRDefault="005F12CE">
            <w:pPr>
              <w:tabs>
                <w:tab w:val="left" w:pos="720"/>
              </w:tabs>
              <w:snapToGrid w:val="0"/>
              <w:jc w:val="both"/>
              <w:rPr>
                <w:bCs/>
                <w:color w:val="000000"/>
              </w:rPr>
            </w:pPr>
          </w:p>
        </w:tc>
      </w:tr>
      <w:tr w:rsidR="005F12CE" w14:paraId="20E404C9" w14:textId="77777777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6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7" w14:textId="77777777" w:rsidR="005F12CE" w:rsidRDefault="0090268C">
            <w:pPr>
              <w:rPr>
                <w:color w:val="000000"/>
              </w:rPr>
            </w:pPr>
            <w:r>
              <w:t>Lėšų poreikis ir šaltiniai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8" w14:textId="77777777" w:rsidR="005F12CE" w:rsidRDefault="0090268C">
            <w:pPr>
              <w:tabs>
                <w:tab w:val="left" w:pos="720"/>
              </w:tabs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Projekto įgyvendinimui numatoma paskirstyti 1496,45 Eur Nevyriausybinių organizacijų rėmimo programos lėšų.</w:t>
            </w:r>
          </w:p>
        </w:tc>
      </w:tr>
      <w:tr w:rsidR="005F12CE" w14:paraId="20E404CD" w14:textId="77777777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A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B" w14:textId="77777777" w:rsidR="005F12CE" w:rsidRDefault="0090268C">
            <w:pPr>
              <w:rPr>
                <w:color w:val="000000"/>
              </w:rPr>
            </w:pPr>
            <w:r>
              <w:rPr>
                <w:lang w:eastAsia="lt-LT"/>
              </w:rPr>
              <w:t>Ar projektas vertintinas antikorupciniu požiūriu (jei taip, pridedama antikorupcinio vertinimo išvada)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C" w14:textId="77777777" w:rsidR="005F12CE" w:rsidRDefault="0090268C">
            <w:pPr>
              <w:tabs>
                <w:tab w:val="left" w:pos="720"/>
                <w:tab w:val="left" w:pos="1067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Ne.</w:t>
            </w:r>
          </w:p>
        </w:tc>
      </w:tr>
      <w:tr w:rsidR="005F12CE" w14:paraId="20E404D1" w14:textId="77777777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E" w14:textId="77777777" w:rsidR="005F12CE" w:rsidRDefault="0090268C">
            <w:pPr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CF" w14:textId="77777777" w:rsidR="005F12CE" w:rsidRDefault="0090268C">
            <w:pPr>
              <w:rPr>
                <w:color w:val="000000"/>
              </w:rPr>
            </w:pPr>
            <w:r>
              <w:t>Kiti sprendimui priimti reikalingi pagrindimai, skaičiavimai ar paaiškinimai, ir sprendimo projekto lyginamasis variantas, jeigu teikiamas sprendimo pakeitimo projektas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04D0" w14:textId="77777777" w:rsidR="005F12CE" w:rsidRDefault="0090268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Nėra.</w:t>
            </w:r>
          </w:p>
        </w:tc>
      </w:tr>
    </w:tbl>
    <w:p w14:paraId="20E404D2" w14:textId="77777777" w:rsidR="005F12CE" w:rsidRDefault="005F12CE"/>
    <w:p w14:paraId="20E404D3" w14:textId="77777777" w:rsidR="005F12CE" w:rsidRDefault="005F12CE"/>
    <w:p w14:paraId="20E404D4" w14:textId="77777777" w:rsidR="005F12CE" w:rsidRDefault="005F12CE"/>
    <w:p w14:paraId="20E404D5" w14:textId="77777777" w:rsidR="005F12CE" w:rsidRDefault="005F12CE"/>
    <w:p w14:paraId="20E404D6" w14:textId="77777777" w:rsidR="005F12CE" w:rsidRDefault="005F12CE"/>
    <w:p w14:paraId="20E404D7" w14:textId="77777777" w:rsidR="005F12CE" w:rsidRDefault="005F12CE"/>
    <w:p w14:paraId="20E404D8" w14:textId="77777777" w:rsidR="005F12CE" w:rsidRDefault="0090268C">
      <w:r>
        <w:t>Viktorija Rekst, Jaunimo reikalų koordinatorius, tel.: +37061574908, el. p</w:t>
      </w:r>
      <w:r>
        <w:t>aštas: viktorija.rekst@salcininkai.lt</w:t>
      </w:r>
    </w:p>
    <w:sectPr w:rsidR="005F12CE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47B40"/>
    <w:multiLevelType w:val="multilevel"/>
    <w:tmpl w:val="2410F7CC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07056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2CE"/>
    <w:rsid w:val="005F12CE"/>
    <w:rsid w:val="0090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E404B2"/>
  <w15:docId w15:val="{8FF42E34-18A6-460E-A252-4961FC4BC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Antrat1">
    <w:name w:val="heading 1"/>
    <w:basedOn w:val="prastasis"/>
    <w:next w:val="prastasis"/>
    <w:uiPriority w:val="9"/>
    <w:qFormat/>
    <w:pPr>
      <w:keepNext/>
      <w:numPr>
        <w:numId w:val="1"/>
      </w:numPr>
      <w:outlineLvl w:val="0"/>
    </w:p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</w:style>
  <w:style w:type="character" w:customStyle="1" w:styleId="WW8Num19z0">
    <w:name w:val="WW8Num19z0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4z0">
    <w:name w:val="WW8Num24z0"/>
    <w:qFormat/>
    <w:rPr>
      <w:b w:val="0"/>
      <w:bCs w:val="0"/>
      <w:i w:val="0"/>
      <w:iCs w:val="0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i w:val="0"/>
      <w:iCs w:val="0"/>
    </w:rPr>
  </w:style>
  <w:style w:type="character" w:customStyle="1" w:styleId="WW8Num29z0">
    <w:name w:val="WW8Num29z0"/>
    <w:qFormat/>
    <w:rPr>
      <w:rFonts w:ascii="Times New Roman" w:eastAsia="Times New Roman" w:hAnsi="Times New Roman" w:cs="Times New Roman"/>
    </w:rPr>
  </w:style>
  <w:style w:type="character" w:customStyle="1" w:styleId="WW8Num29z1">
    <w:name w:val="WW8Num29z1"/>
    <w:qFormat/>
    <w:rPr>
      <w:i w:val="0"/>
      <w:iCs w:val="0"/>
    </w:rPr>
  </w:style>
  <w:style w:type="character" w:customStyle="1" w:styleId="WW8Num30z0">
    <w:name w:val="WW8Num30z0"/>
    <w:qFormat/>
    <w:rPr>
      <w:rFonts w:ascii="Times New Roman" w:eastAsia="Times New Roman" w:hAnsi="Times New Roman" w:cs="Times New Roman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0z3">
    <w:name w:val="WW8Num30z3"/>
    <w:qFormat/>
    <w:rPr>
      <w:rFonts w:ascii="Symbol" w:hAnsi="Symbol" w:cs="Symbol"/>
    </w:rPr>
  </w:style>
  <w:style w:type="character" w:customStyle="1" w:styleId="Antrat1Diagrama">
    <w:name w:val="Antraštė 1 Diagrama"/>
    <w:qFormat/>
    <w:rPr>
      <w:rFonts w:ascii="Cambria" w:hAnsi="Cambria" w:cs="Cambria"/>
      <w:b/>
      <w:bCs/>
      <w:kern w:val="2"/>
      <w:sz w:val="32"/>
      <w:szCs w:val="32"/>
      <w:lang w:val="lt-LT" w:eastAsia="lt-LT"/>
    </w:rPr>
  </w:style>
  <w:style w:type="character" w:customStyle="1" w:styleId="Antrat3Diagrama">
    <w:name w:val="Antraštė 3 Diagrama"/>
    <w:qFormat/>
    <w:rPr>
      <w:rFonts w:ascii="Cambria" w:hAnsi="Cambria" w:cs="Cambria"/>
      <w:b/>
      <w:bCs/>
      <w:sz w:val="26"/>
      <w:szCs w:val="26"/>
      <w:lang w:val="lt-LT" w:eastAsia="lt-LT"/>
    </w:rPr>
  </w:style>
  <w:style w:type="character" w:customStyle="1" w:styleId="Antrat5Diagrama">
    <w:name w:val="Antraštė 5 Diagrama"/>
    <w:qFormat/>
    <w:rPr>
      <w:rFonts w:ascii="Calibri" w:hAnsi="Calibri" w:cs="Calibri"/>
      <w:b/>
      <w:bCs/>
      <w:i/>
      <w:iCs/>
      <w:sz w:val="26"/>
      <w:szCs w:val="26"/>
      <w:lang w:val="lt-LT" w:eastAsia="lt-LT"/>
    </w:rPr>
  </w:style>
  <w:style w:type="character" w:customStyle="1" w:styleId="PavadinimasDiagrama">
    <w:name w:val="Pavadinimas Diagrama"/>
    <w:qFormat/>
    <w:rPr>
      <w:rFonts w:ascii="Cambria" w:hAnsi="Cambria" w:cs="Cambria"/>
      <w:b/>
      <w:bCs/>
      <w:kern w:val="2"/>
      <w:sz w:val="32"/>
      <w:szCs w:val="32"/>
      <w:lang w:val="lt-LT" w:eastAsia="lt-LT"/>
    </w:rPr>
  </w:style>
  <w:style w:type="character" w:customStyle="1" w:styleId="PagrindinistekstasDiagrama">
    <w:name w:val="Pagrindinis tekstas Diagrama"/>
    <w:qFormat/>
    <w:rPr>
      <w:sz w:val="24"/>
      <w:szCs w:val="24"/>
      <w:lang w:val="lt-LT" w:eastAsia="lt-LT"/>
    </w:rPr>
  </w:style>
  <w:style w:type="character" w:customStyle="1" w:styleId="Pagrindinistekstas2Diagrama">
    <w:name w:val="Pagrindinis tekstas 2 Diagrama"/>
    <w:qFormat/>
    <w:rPr>
      <w:sz w:val="24"/>
      <w:szCs w:val="24"/>
      <w:lang w:val="lt-LT" w:eastAsia="lt-LT"/>
    </w:rPr>
  </w:style>
  <w:style w:type="character" w:customStyle="1" w:styleId="Pagrindinistekstas3Diagrama">
    <w:name w:val="Pagrindinis tekstas 3 Diagrama"/>
    <w:qFormat/>
    <w:rPr>
      <w:sz w:val="16"/>
      <w:szCs w:val="16"/>
      <w:lang w:val="lt-LT" w:eastAsia="lt-LT"/>
    </w:rPr>
  </w:style>
  <w:style w:type="character" w:customStyle="1" w:styleId="PaantratDiagrama">
    <w:name w:val="Paantraštė Diagrama"/>
    <w:qFormat/>
    <w:rPr>
      <w:rFonts w:ascii="Cambria" w:hAnsi="Cambria" w:cs="Cambria"/>
      <w:sz w:val="24"/>
      <w:szCs w:val="24"/>
      <w:lang w:val="lt-LT" w:eastAsia="lt-LT"/>
    </w:rPr>
  </w:style>
  <w:style w:type="character" w:customStyle="1" w:styleId="DebesliotekstasDiagrama">
    <w:name w:val="Debesėlio tekstas Diagrama"/>
    <w:qFormat/>
    <w:rPr>
      <w:sz w:val="2"/>
      <w:szCs w:val="2"/>
      <w:lang w:val="lt-LT" w:eastAsia="lt-LT"/>
    </w:rPr>
  </w:style>
  <w:style w:type="character" w:customStyle="1" w:styleId="HTMLiankstoformatuotasDiagrama">
    <w:name w:val="HTML iš anksto formatuotas Diagrama"/>
    <w:qFormat/>
    <w:rPr>
      <w:rFonts w:ascii="Courier New" w:hAnsi="Courier New" w:cs="Courier New"/>
      <w:sz w:val="20"/>
      <w:szCs w:val="20"/>
      <w:lang w:val="lt-LT" w:eastAsia="lt-LT"/>
    </w:rPr>
  </w:style>
  <w:style w:type="character" w:customStyle="1" w:styleId="PagrindiniotekstotraukaDiagrama">
    <w:name w:val="Pagrindinio teksto įtrauka Diagrama"/>
    <w:qFormat/>
    <w:rPr>
      <w:sz w:val="24"/>
      <w:szCs w:val="24"/>
      <w:lang w:val="lt-LT" w:eastAsia="lt-LT"/>
    </w:rPr>
  </w:style>
  <w:style w:type="character" w:customStyle="1" w:styleId="PoratDiagrama">
    <w:name w:val="Poraštė Diagrama"/>
    <w:qFormat/>
    <w:rPr>
      <w:sz w:val="24"/>
      <w:szCs w:val="24"/>
      <w:lang w:val="lt-LT" w:eastAsia="lt-LT"/>
    </w:rPr>
  </w:style>
  <w:style w:type="character" w:styleId="Puslapionumeris">
    <w:name w:val="page number"/>
    <w:basedOn w:val="Numatytasispastraiposriftas"/>
  </w:style>
  <w:style w:type="character" w:customStyle="1" w:styleId="AntratsDiagrama">
    <w:name w:val="Antraštės Diagrama"/>
    <w:qFormat/>
    <w:rPr>
      <w:sz w:val="24"/>
      <w:szCs w:val="24"/>
      <w:lang w:val="lt-LT" w:eastAsia="lt-LT"/>
    </w:rPr>
  </w:style>
  <w:style w:type="character" w:styleId="Hipersaitas">
    <w:name w:val="Hyperlink"/>
    <w:rPr>
      <w:color w:val="000000"/>
      <w:u w:val="single"/>
    </w:rPr>
  </w:style>
  <w:style w:type="character" w:customStyle="1" w:styleId="Pagrindiniotekstotrauka2Diagrama">
    <w:name w:val="Pagrindinio teksto įtrauka 2 Diagrama"/>
    <w:qFormat/>
    <w:rPr>
      <w:sz w:val="24"/>
      <w:szCs w:val="24"/>
      <w:lang w:val="lt-LT" w:eastAsia="lt-LT"/>
    </w:rPr>
  </w:style>
  <w:style w:type="character" w:customStyle="1" w:styleId="SraopastraipaDiagrama">
    <w:name w:val="Sąrašo pastraipa Diagrama"/>
    <w:qFormat/>
    <w:rPr>
      <w:rFonts w:ascii="Calibri" w:eastAsia="Calibri" w:hAnsi="Calibri" w:cs="Times New Roman"/>
    </w:rPr>
  </w:style>
  <w:style w:type="paragraph" w:customStyle="1" w:styleId="Heading">
    <w:name w:val="Heading"/>
    <w:basedOn w:val="prastasis"/>
    <w:next w:val="Pagrindinistekstas"/>
    <w:qFormat/>
    <w:pPr>
      <w:jc w:val="center"/>
    </w:pPr>
    <w:rPr>
      <w:b/>
      <w:bCs/>
    </w:rPr>
  </w:style>
  <w:style w:type="paragraph" w:styleId="Pagrindinistekstas">
    <w:name w:val="Body Text"/>
    <w:basedOn w:val="prastasis"/>
    <w:pPr>
      <w:jc w:val="both"/>
    </w:pPr>
  </w:style>
  <w:style w:type="paragraph" w:styleId="Sraas">
    <w:name w:val="List"/>
    <w:basedOn w:val="Pagrindinistekstas"/>
    <w:rPr>
      <w:rFonts w:cs="Lucida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prastasis"/>
    <w:qFormat/>
    <w:pPr>
      <w:suppressLineNumbers/>
    </w:pPr>
    <w:rPr>
      <w:rFonts w:cs="Lucida Sans"/>
      <w:lang/>
    </w:rPr>
  </w:style>
  <w:style w:type="paragraph" w:styleId="Pagrindinistekstas2">
    <w:name w:val="Body Text 2"/>
    <w:basedOn w:val="prastasis"/>
    <w:qFormat/>
  </w:style>
  <w:style w:type="paragraph" w:styleId="Pagrindinistekstas3">
    <w:name w:val="Body Text 3"/>
    <w:basedOn w:val="prastasis"/>
    <w:qFormat/>
    <w:pPr>
      <w:jc w:val="center"/>
    </w:pPr>
    <w:rPr>
      <w:b/>
      <w:bCs/>
      <w:caps/>
    </w:rPr>
  </w:style>
  <w:style w:type="paragraph" w:styleId="Paantrat">
    <w:name w:val="Subtitle"/>
    <w:basedOn w:val="prastasis"/>
    <w:next w:val="Pagrindinistekstas"/>
    <w:uiPriority w:val="11"/>
    <w:qFormat/>
    <w:pPr>
      <w:jc w:val="center"/>
    </w:pPr>
    <w:rPr>
      <w:b/>
      <w:bCs/>
      <w:caps/>
    </w:rPr>
  </w:style>
  <w:style w:type="paragraph" w:styleId="Debesliotekstas">
    <w:name w:val="Balloon Text"/>
    <w:basedOn w:val="prastasis"/>
    <w:qFormat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qFormat/>
    <w:rPr>
      <w:rFonts w:ascii="Arial Unicode MS" w:eastAsia="Arial Unicode MS" w:hAnsi="Arial Unicode MS" w:cs="Arial Unicode MS"/>
      <w:sz w:val="20"/>
      <w:szCs w:val="20"/>
      <w:lang w:val="en-US"/>
    </w:rPr>
  </w:style>
  <w:style w:type="paragraph" w:customStyle="1" w:styleId="style2">
    <w:name w:val="style2"/>
    <w:basedOn w:val="prastasis"/>
    <w:qFormat/>
    <w:pPr>
      <w:spacing w:before="280" w:after="280"/>
    </w:pPr>
  </w:style>
  <w:style w:type="paragraph" w:styleId="Pagrindiniotekstotrauka">
    <w:name w:val="Body Text Indent"/>
    <w:basedOn w:val="prastasis"/>
    <w:pPr>
      <w:spacing w:after="120"/>
      <w:ind w:left="283"/>
    </w:pPr>
  </w:style>
  <w:style w:type="paragraph" w:customStyle="1" w:styleId="HeaderandFooter">
    <w:name w:val="Header and Footer"/>
    <w:basedOn w:val="prastasis"/>
    <w:qFormat/>
    <w:pPr>
      <w:suppressLineNumbers/>
      <w:tabs>
        <w:tab w:val="center" w:pos="4819"/>
        <w:tab w:val="right" w:pos="9638"/>
      </w:tabs>
    </w:pPr>
  </w:style>
  <w:style w:type="paragraph" w:styleId="Porat">
    <w:name w:val="footer"/>
    <w:basedOn w:val="prastasis"/>
    <w:rPr>
      <w:lang w:val="ru-RU"/>
    </w:rPr>
  </w:style>
  <w:style w:type="paragraph" w:styleId="Antrats">
    <w:name w:val="header"/>
    <w:basedOn w:val="prastasis"/>
  </w:style>
  <w:style w:type="paragraph" w:styleId="Pagrindiniotekstotrauka2">
    <w:name w:val="Body Text Indent 2"/>
    <w:basedOn w:val="prastasis"/>
    <w:qFormat/>
    <w:pPr>
      <w:spacing w:after="120" w:line="480" w:lineRule="auto"/>
      <w:ind w:left="283"/>
    </w:pPr>
  </w:style>
  <w:style w:type="paragraph" w:styleId="Sraopastraipa">
    <w:name w:val="List Paragraph"/>
    <w:basedOn w:val="prastasis"/>
    <w:qFormat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4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Jolanta Bušmovičienė</cp:lastModifiedBy>
  <cp:revision>2</cp:revision>
  <cp:lastPrinted>2014-01-08T17:08:00Z</cp:lastPrinted>
  <dcterms:created xsi:type="dcterms:W3CDTF">2023-06-13T06:10:00Z</dcterms:created>
  <dcterms:modified xsi:type="dcterms:W3CDTF">2023-06-13T06:10:00Z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  <property fmtid="{D5CDD505-2E9C-101B-9397-08002B2CF9AE}" pid="4" name="DLX:Title">
    <vt:lpwstr>Tarybos sprendimo projektas</vt:lpwstr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DlxEmail">
    <vt:lpwstr>olga.goj@salcininkai.lt</vt:lpwstr>
  </property>
  <property fmtid="{D5CDD505-2E9C-101B-9397-08002B2CF9AE}" pid="8" name="DLX:abs_gov_DokumentoRengejas:Email">
    <vt:lpwstr>dlx@srsa.lt</vt:lpwstr>
  </property>
  <property fmtid="{D5CDD505-2E9C-101B-9397-08002B2CF9AE}" pid="9" name="DLX:abs_gov_DokumentoRengejas:Phone">
    <vt:lpwstr>8 (380) 20 207</vt:lpwstr>
  </property>
  <property fmtid="{D5CDD505-2E9C-101B-9397-08002B2CF9AE}" pid="10" name="DLX:abs_gov_DokumentoRengejas:Title">
    <vt:lpwstr>Olga Goj</vt:lpwstr>
  </property>
  <property fmtid="{D5CDD505-2E9C-101B-9397-08002B2CF9AE}" pid="11" name="DLX:abs_gov_DokumentoRengejoPadalinys:Title">
    <vt:lpwstr>Investicijų ir strateginio planavimo skyrius</vt:lpwstr>
  </property>
</Properties>
</file>